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B5D3E" w14:textId="77777777" w:rsidR="00000E23" w:rsidRDefault="00000000">
      <w:pPr>
        <w:pStyle w:val="Heading2"/>
      </w:pPr>
      <w:bookmarkStart w:id="0" w:name="wrist-sprain"/>
      <w:r>
        <w:rPr>
          <w:b/>
          <w:bCs/>
        </w:rPr>
        <w:t>Wrist Sprain</w:t>
      </w:r>
    </w:p>
    <w:p w14:paraId="6254BB75" w14:textId="77777777" w:rsidR="00000E23" w:rsidRDefault="00000000">
      <w:pPr>
        <w:pStyle w:val="Heading3"/>
      </w:pPr>
      <w:bookmarkStart w:id="1" w:name="patient-education-handout"/>
      <w:r>
        <w:rPr>
          <w:b/>
          <w:bCs/>
        </w:rPr>
        <w:t>Patient Education Handout</w:t>
      </w:r>
    </w:p>
    <w:p w14:paraId="67A87096" w14:textId="77777777" w:rsidR="00000E23" w:rsidRDefault="00000000">
      <w:r>
        <w:pict w14:anchorId="4EB2EFD9">
          <v:rect id="_x0000_i1025" style="width:0;height:1.5pt" o:hralign="center" o:hrstd="t" o:hr="t"/>
        </w:pict>
      </w:r>
    </w:p>
    <w:p w14:paraId="43F418B6" w14:textId="77777777" w:rsidR="00000E23" w:rsidRDefault="00000000">
      <w:pPr>
        <w:pStyle w:val="Heading3"/>
      </w:pPr>
      <w:bookmarkStart w:id="2" w:name="what-is-a-wrist-sprain"/>
      <w:bookmarkEnd w:id="1"/>
      <w:r>
        <w:rPr>
          <w:b/>
          <w:bCs/>
        </w:rPr>
        <w:t>What Is a Wrist Sprain?</w:t>
      </w:r>
    </w:p>
    <w:p w14:paraId="0664DF61" w14:textId="77777777" w:rsidR="00000E23" w:rsidRDefault="00000000">
      <w:pPr>
        <w:pStyle w:val="FirstParagraph"/>
      </w:pPr>
      <w:r>
        <w:t xml:space="preserve">A </w:t>
      </w:r>
      <w:r>
        <w:rPr>
          <w:b/>
          <w:bCs/>
        </w:rPr>
        <w:t>wrist sprain</w:t>
      </w:r>
      <w:r>
        <w:t xml:space="preserve"> occurs when one or more </w:t>
      </w:r>
      <w:r>
        <w:rPr>
          <w:b/>
          <w:bCs/>
        </w:rPr>
        <w:t>ligaments</w:t>
      </w:r>
      <w:r>
        <w:t xml:space="preserve"> in the wrist are </w:t>
      </w:r>
      <w:r>
        <w:rPr>
          <w:b/>
          <w:bCs/>
        </w:rPr>
        <w:t>stretched or torn</w:t>
      </w:r>
      <w:r>
        <w:t xml:space="preserve">. Ligaments are strong bands that connect bones and help keep the wrist </w:t>
      </w:r>
      <w:r>
        <w:rPr>
          <w:b/>
          <w:bCs/>
        </w:rPr>
        <w:t>stable</w:t>
      </w:r>
      <w:r>
        <w:t>.</w:t>
      </w:r>
    </w:p>
    <w:p w14:paraId="66DA36DF" w14:textId="77777777" w:rsidR="00000E23" w:rsidRDefault="00000000">
      <w:pPr>
        <w:pStyle w:val="BodyText"/>
      </w:pPr>
      <w:r>
        <w:t xml:space="preserve">Wrist sprains range from </w:t>
      </w:r>
      <w:r>
        <w:rPr>
          <w:b/>
          <w:bCs/>
        </w:rPr>
        <w:t>mild stretching</w:t>
      </w:r>
      <w:r>
        <w:t xml:space="preserve"> to </w:t>
      </w:r>
      <w:r>
        <w:rPr>
          <w:b/>
          <w:bCs/>
        </w:rPr>
        <w:t>partial or complete ligament tears</w:t>
      </w:r>
      <w:r>
        <w:t>.</w:t>
      </w:r>
    </w:p>
    <w:p w14:paraId="2450334A" w14:textId="788437E0" w:rsidR="003F78CE" w:rsidRDefault="003F78CE">
      <w:pPr>
        <w:pStyle w:val="BodyText"/>
      </w:pPr>
      <w:r>
        <w:rPr>
          <w:noProof/>
        </w:rPr>
        <w:drawing>
          <wp:inline distT="0" distB="0" distL="0" distR="0" wp14:anchorId="7F566CB9" wp14:editId="0747E1BE">
            <wp:extent cx="3605512" cy="2028825"/>
            <wp:effectExtent l="0" t="0" r="0" b="0"/>
            <wp:docPr id="1780647574" name="Picture 1" descr="Sprained Wrist | Texas Children'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Sprained Wrist | Texas Children'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0340" cy="2031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77F069" w14:textId="77777777" w:rsidR="00000E23" w:rsidRDefault="00000000">
      <w:r>
        <w:pict w14:anchorId="41A82CA7">
          <v:rect id="_x0000_i1026" style="width:0;height:1.5pt" o:hralign="center" o:hrstd="t" o:hr="t"/>
        </w:pict>
      </w:r>
    </w:p>
    <w:p w14:paraId="004EDF77" w14:textId="77777777" w:rsidR="00000E23" w:rsidRDefault="00000000">
      <w:pPr>
        <w:pStyle w:val="Heading3"/>
      </w:pPr>
      <w:bookmarkStart w:id="3" w:name="how-does-a-wrist-sprain-happen"/>
      <w:bookmarkEnd w:id="2"/>
      <w:r>
        <w:rPr>
          <w:b/>
          <w:bCs/>
        </w:rPr>
        <w:t>How Does a Wrist Sprain Happen?</w:t>
      </w:r>
    </w:p>
    <w:p w14:paraId="5D8F2CE8" w14:textId="77777777" w:rsidR="003F78CE" w:rsidRDefault="00000000">
      <w:pPr>
        <w:pStyle w:val="FirstParagraph"/>
      </w:pPr>
      <w:r>
        <w:t xml:space="preserve">Common causes include: </w:t>
      </w:r>
    </w:p>
    <w:p w14:paraId="4F2ED5CD" w14:textId="77777777" w:rsidR="003F78CE" w:rsidRDefault="00000000" w:rsidP="003F78CE">
      <w:pPr>
        <w:pStyle w:val="FirstParagraph"/>
        <w:numPr>
          <w:ilvl w:val="0"/>
          <w:numId w:val="12"/>
        </w:numPr>
      </w:pPr>
      <w:r>
        <w:rPr>
          <w:b/>
          <w:bCs/>
        </w:rPr>
        <w:t>Fall onto an outstretched hand</w:t>
      </w:r>
      <w:r>
        <w:t xml:space="preserve"> </w:t>
      </w:r>
    </w:p>
    <w:p w14:paraId="2DC7A982" w14:textId="77777777" w:rsidR="003F78CE" w:rsidRDefault="00000000" w:rsidP="003F78CE">
      <w:pPr>
        <w:pStyle w:val="FirstParagraph"/>
        <w:numPr>
          <w:ilvl w:val="0"/>
          <w:numId w:val="12"/>
        </w:numPr>
      </w:pPr>
      <w:r>
        <w:rPr>
          <w:b/>
          <w:bCs/>
        </w:rPr>
        <w:t>Sports injuries</w:t>
      </w:r>
      <w:r>
        <w:t xml:space="preserve"> </w:t>
      </w:r>
    </w:p>
    <w:p w14:paraId="6233AE0B" w14:textId="77777777" w:rsidR="003F78CE" w:rsidRDefault="00000000" w:rsidP="003F78CE">
      <w:pPr>
        <w:pStyle w:val="FirstParagraph"/>
        <w:numPr>
          <w:ilvl w:val="0"/>
          <w:numId w:val="12"/>
        </w:numPr>
      </w:pPr>
      <w:r>
        <w:t xml:space="preserve">Sudden </w:t>
      </w:r>
      <w:r>
        <w:rPr>
          <w:b/>
          <w:bCs/>
        </w:rPr>
        <w:t>twisting or bending</w:t>
      </w:r>
      <w:r>
        <w:t xml:space="preserve"> of the wrist </w:t>
      </w:r>
    </w:p>
    <w:p w14:paraId="6CDF7A3F" w14:textId="34A2BCD9" w:rsidR="00000E23" w:rsidRDefault="00000000" w:rsidP="003F78CE">
      <w:pPr>
        <w:pStyle w:val="FirstParagraph"/>
        <w:numPr>
          <w:ilvl w:val="0"/>
          <w:numId w:val="12"/>
        </w:numPr>
      </w:pPr>
      <w:r>
        <w:t>Motor vehicle accidents or heavy impact</w:t>
      </w:r>
    </w:p>
    <w:p w14:paraId="2A1B2701" w14:textId="7F6D4828" w:rsidR="003F78CE" w:rsidRPr="003F78CE" w:rsidRDefault="003F78CE" w:rsidP="003F78CE">
      <w:pPr>
        <w:pStyle w:val="BodyText"/>
        <w:numPr>
          <w:ilvl w:val="0"/>
          <w:numId w:val="12"/>
        </w:numPr>
        <w:rPr>
          <w:b/>
          <w:bCs/>
        </w:rPr>
      </w:pPr>
      <w:r w:rsidRPr="003F78CE">
        <w:rPr>
          <w:b/>
          <w:bCs/>
        </w:rPr>
        <w:t>Repetitive movement</w:t>
      </w:r>
    </w:p>
    <w:p w14:paraId="5461AE8F" w14:textId="77777777" w:rsidR="00000E23" w:rsidRDefault="00000000">
      <w:r>
        <w:pict w14:anchorId="6BC5CDD2">
          <v:rect id="_x0000_i1027" style="width:0;height:1.5pt" o:hralign="center" o:hrstd="t" o:hr="t"/>
        </w:pict>
      </w:r>
    </w:p>
    <w:p w14:paraId="42728CED" w14:textId="77777777" w:rsidR="00000E23" w:rsidRDefault="00000000">
      <w:pPr>
        <w:pStyle w:val="Heading3"/>
      </w:pPr>
      <w:bookmarkStart w:id="4" w:name="common-symptoms"/>
      <w:bookmarkEnd w:id="3"/>
      <w:r>
        <w:rPr>
          <w:b/>
          <w:bCs/>
        </w:rPr>
        <w:t>Common Symptoms</w:t>
      </w:r>
    </w:p>
    <w:p w14:paraId="3F9525EE" w14:textId="77777777" w:rsidR="00000E23" w:rsidRDefault="00000000">
      <w:pPr>
        <w:pStyle w:val="Compact"/>
        <w:numPr>
          <w:ilvl w:val="0"/>
          <w:numId w:val="2"/>
        </w:numPr>
      </w:pPr>
      <w:r>
        <w:rPr>
          <w:b/>
          <w:bCs/>
        </w:rPr>
        <w:t>Pain</w:t>
      </w:r>
      <w:r>
        <w:t>, especially with movement or weight‑bearing</w:t>
      </w:r>
    </w:p>
    <w:p w14:paraId="57DD0063" w14:textId="77777777" w:rsidR="00000E23" w:rsidRDefault="00000000">
      <w:pPr>
        <w:pStyle w:val="Compact"/>
        <w:numPr>
          <w:ilvl w:val="0"/>
          <w:numId w:val="2"/>
        </w:numPr>
      </w:pPr>
      <w:r>
        <w:rPr>
          <w:b/>
          <w:bCs/>
        </w:rPr>
        <w:t>Swelling</w:t>
      </w:r>
      <w:r>
        <w:t xml:space="preserve"> and tenderness</w:t>
      </w:r>
    </w:p>
    <w:p w14:paraId="5464C981" w14:textId="77777777" w:rsidR="00000E23" w:rsidRDefault="00000000">
      <w:pPr>
        <w:pStyle w:val="Compact"/>
        <w:numPr>
          <w:ilvl w:val="0"/>
          <w:numId w:val="2"/>
        </w:numPr>
      </w:pPr>
      <w:r>
        <w:rPr>
          <w:b/>
          <w:bCs/>
        </w:rPr>
        <w:t>Stiffness</w:t>
      </w:r>
      <w:r>
        <w:t xml:space="preserve"> and reduced motion</w:t>
      </w:r>
    </w:p>
    <w:p w14:paraId="39933726" w14:textId="77777777" w:rsidR="00000E23" w:rsidRDefault="00000000">
      <w:pPr>
        <w:pStyle w:val="Compact"/>
        <w:numPr>
          <w:ilvl w:val="0"/>
          <w:numId w:val="2"/>
        </w:numPr>
      </w:pPr>
      <w:r>
        <w:rPr>
          <w:b/>
          <w:bCs/>
        </w:rPr>
        <w:t>Bruising</w:t>
      </w:r>
      <w:r>
        <w:t xml:space="preserve"> (may appear hours to days later)</w:t>
      </w:r>
    </w:p>
    <w:p w14:paraId="5FB78C1D" w14:textId="77777777" w:rsidR="00000E23" w:rsidRDefault="00000000">
      <w:pPr>
        <w:pStyle w:val="Compact"/>
        <w:numPr>
          <w:ilvl w:val="0"/>
          <w:numId w:val="2"/>
        </w:numPr>
      </w:pPr>
      <w:r>
        <w:lastRenderedPageBreak/>
        <w:t>Weakness or difficulty gripping</w:t>
      </w:r>
    </w:p>
    <w:p w14:paraId="1F87102D" w14:textId="77777777" w:rsidR="00000E23" w:rsidRDefault="00000000">
      <w:pPr>
        <w:pStyle w:val="Compact"/>
        <w:numPr>
          <w:ilvl w:val="0"/>
          <w:numId w:val="2"/>
        </w:numPr>
      </w:pPr>
      <w:r>
        <w:t>Pain when pushing up from a chair or using the hand</w:t>
      </w:r>
    </w:p>
    <w:p w14:paraId="1B844772" w14:textId="77777777" w:rsidR="00000E23" w:rsidRDefault="00000000">
      <w:r>
        <w:pict w14:anchorId="1E75D240">
          <v:rect id="_x0000_i1028" style="width:0;height:1.5pt" o:hralign="center" o:hrstd="t" o:hr="t"/>
        </w:pict>
      </w:r>
    </w:p>
    <w:p w14:paraId="3CB5A3A0" w14:textId="77777777" w:rsidR="00000E23" w:rsidRDefault="00000000">
      <w:pPr>
        <w:pStyle w:val="Heading3"/>
      </w:pPr>
      <w:bookmarkStart w:id="5" w:name="how-is-a-wrist-sprain-diagnosed"/>
      <w:bookmarkEnd w:id="4"/>
      <w:r>
        <w:rPr>
          <w:b/>
          <w:bCs/>
        </w:rPr>
        <w:t>How Is a Wrist Sprain Diagnosed?</w:t>
      </w:r>
    </w:p>
    <w:p w14:paraId="1F530858" w14:textId="77777777" w:rsidR="00000E23" w:rsidRDefault="00000000">
      <w:pPr>
        <w:pStyle w:val="Compact"/>
        <w:numPr>
          <w:ilvl w:val="0"/>
          <w:numId w:val="3"/>
        </w:numPr>
      </w:pPr>
      <w:r>
        <w:rPr>
          <w:b/>
          <w:bCs/>
        </w:rPr>
        <w:t>Physical exam</w:t>
      </w:r>
      <w:r>
        <w:t xml:space="preserve"> to assess pain, swelling, and stability</w:t>
      </w:r>
    </w:p>
    <w:p w14:paraId="4F73DBEE" w14:textId="77777777" w:rsidR="00000E23" w:rsidRDefault="00000000">
      <w:pPr>
        <w:pStyle w:val="Compact"/>
        <w:numPr>
          <w:ilvl w:val="0"/>
          <w:numId w:val="3"/>
        </w:numPr>
      </w:pPr>
      <w:r>
        <w:rPr>
          <w:b/>
          <w:bCs/>
        </w:rPr>
        <w:t>X‑rays</w:t>
      </w:r>
      <w:r>
        <w:t xml:space="preserve"> to rule out a fracture</w:t>
      </w:r>
    </w:p>
    <w:p w14:paraId="2AC909A3" w14:textId="77777777" w:rsidR="00000E23" w:rsidRDefault="00000000">
      <w:pPr>
        <w:pStyle w:val="Compact"/>
        <w:numPr>
          <w:ilvl w:val="0"/>
          <w:numId w:val="3"/>
        </w:numPr>
      </w:pPr>
      <w:r>
        <w:rPr>
          <w:b/>
          <w:bCs/>
        </w:rPr>
        <w:t>MRI</w:t>
      </w:r>
      <w:r>
        <w:t xml:space="preserve"> may be used if pain persists or a more serious ligament injury is suspected</w:t>
      </w:r>
    </w:p>
    <w:p w14:paraId="7D837353" w14:textId="77777777" w:rsidR="00000E23" w:rsidRDefault="00000000">
      <w:r>
        <w:pict w14:anchorId="290F9687">
          <v:rect id="_x0000_i1029" style="width:0;height:1.5pt" o:hralign="center" o:hrstd="t" o:hr="t"/>
        </w:pict>
      </w:r>
    </w:p>
    <w:p w14:paraId="36EC3170" w14:textId="77777777" w:rsidR="00000E23" w:rsidRDefault="00000000">
      <w:pPr>
        <w:pStyle w:val="Heading2"/>
      </w:pPr>
      <w:bookmarkStart w:id="6" w:name="nonsurgical-treatment-options"/>
      <w:bookmarkEnd w:id="0"/>
      <w:bookmarkEnd w:id="5"/>
      <w:r>
        <w:rPr>
          <w:b/>
          <w:bCs/>
        </w:rPr>
        <w:t>Non‑Surgical Treatment Options</w:t>
      </w:r>
    </w:p>
    <w:p w14:paraId="1E3159F3" w14:textId="77777777" w:rsidR="00000E23" w:rsidRDefault="00000000">
      <w:pPr>
        <w:pStyle w:val="Compact"/>
        <w:numPr>
          <w:ilvl w:val="0"/>
          <w:numId w:val="4"/>
        </w:numPr>
      </w:pPr>
      <w:r>
        <w:rPr>
          <w:b/>
          <w:bCs/>
        </w:rPr>
        <w:t>Education and Symptom Awareness</w:t>
      </w:r>
    </w:p>
    <w:p w14:paraId="665484F5" w14:textId="77777777" w:rsidR="00000E23" w:rsidRDefault="00000000">
      <w:pPr>
        <w:pStyle w:val="Compact"/>
        <w:numPr>
          <w:ilvl w:val="1"/>
          <w:numId w:val="5"/>
        </w:numPr>
      </w:pPr>
      <w:r>
        <w:t>Most wrist sprains heal with time and protection.</w:t>
      </w:r>
    </w:p>
    <w:p w14:paraId="537DA85C" w14:textId="77777777" w:rsidR="00000E23" w:rsidRDefault="00000000">
      <w:pPr>
        <w:pStyle w:val="Compact"/>
        <w:numPr>
          <w:ilvl w:val="1"/>
          <w:numId w:val="5"/>
        </w:numPr>
      </w:pPr>
      <w:r>
        <w:t>Ongoing pain, clicking, or instability may suggest a more serious ligament injury.</w:t>
      </w:r>
    </w:p>
    <w:p w14:paraId="16B0A6D8" w14:textId="77777777" w:rsidR="00000E23" w:rsidRDefault="00000000">
      <w:pPr>
        <w:pStyle w:val="Compact"/>
        <w:numPr>
          <w:ilvl w:val="0"/>
          <w:numId w:val="4"/>
        </w:numPr>
      </w:pPr>
      <w:r>
        <w:rPr>
          <w:b/>
          <w:bCs/>
        </w:rPr>
        <w:t>Activity Modification</w:t>
      </w:r>
    </w:p>
    <w:p w14:paraId="11FD62A5" w14:textId="77777777" w:rsidR="00000E23" w:rsidRDefault="00000000">
      <w:pPr>
        <w:pStyle w:val="Compact"/>
        <w:numPr>
          <w:ilvl w:val="1"/>
          <w:numId w:val="6"/>
        </w:numPr>
      </w:pPr>
      <w:r>
        <w:t>Avoid heavy lifting, push‑ups, sports, or activities that worsen pain.</w:t>
      </w:r>
    </w:p>
    <w:p w14:paraId="40BE13EE" w14:textId="77777777" w:rsidR="00000E23" w:rsidRDefault="00000000">
      <w:pPr>
        <w:pStyle w:val="Compact"/>
        <w:numPr>
          <w:ilvl w:val="1"/>
          <w:numId w:val="6"/>
        </w:numPr>
      </w:pPr>
      <w:r>
        <w:t>Use the uninjured hand when possible and avoid sudden twisting motions.</w:t>
      </w:r>
    </w:p>
    <w:p w14:paraId="570F6FF2" w14:textId="77777777" w:rsidR="00000E23" w:rsidRDefault="00000000">
      <w:pPr>
        <w:pStyle w:val="Compact"/>
        <w:numPr>
          <w:ilvl w:val="0"/>
          <w:numId w:val="4"/>
        </w:numPr>
      </w:pPr>
      <w:r>
        <w:rPr>
          <w:b/>
          <w:bCs/>
        </w:rPr>
        <w:t>Bracing or Splinting</w:t>
      </w:r>
    </w:p>
    <w:p w14:paraId="064672A1" w14:textId="77777777" w:rsidR="00000E23" w:rsidRDefault="00000000">
      <w:pPr>
        <w:pStyle w:val="Compact"/>
        <w:numPr>
          <w:ilvl w:val="1"/>
          <w:numId w:val="7"/>
        </w:numPr>
      </w:pPr>
      <w:r>
        <w:t xml:space="preserve">A </w:t>
      </w:r>
      <w:r>
        <w:rPr>
          <w:b/>
          <w:bCs/>
        </w:rPr>
        <w:t>wrist brace or splint</w:t>
      </w:r>
      <w:r>
        <w:t xml:space="preserve"> supports the joint and limits painful motion.</w:t>
      </w:r>
    </w:p>
    <w:p w14:paraId="57A84A8D" w14:textId="77777777" w:rsidR="00000E23" w:rsidRDefault="00000000">
      <w:pPr>
        <w:pStyle w:val="Compact"/>
        <w:numPr>
          <w:ilvl w:val="1"/>
          <w:numId w:val="7"/>
        </w:numPr>
      </w:pPr>
      <w:r>
        <w:t xml:space="preserve">Bracing is commonly used for </w:t>
      </w:r>
      <w:r>
        <w:rPr>
          <w:b/>
          <w:bCs/>
        </w:rPr>
        <w:t>2–6 weeks</w:t>
      </w:r>
      <w:r>
        <w:t>, depending on symptoms and severity.</w:t>
      </w:r>
    </w:p>
    <w:p w14:paraId="6E40E8AC" w14:textId="77777777" w:rsidR="00000E23" w:rsidRDefault="00000000">
      <w:pPr>
        <w:pStyle w:val="Compact"/>
        <w:numPr>
          <w:ilvl w:val="0"/>
          <w:numId w:val="4"/>
        </w:numPr>
      </w:pPr>
      <w:r>
        <w:rPr>
          <w:b/>
          <w:bCs/>
        </w:rPr>
        <w:t>Medications (Oral or Topical)</w:t>
      </w:r>
    </w:p>
    <w:p w14:paraId="4B2B0C70" w14:textId="77777777" w:rsidR="00000E23" w:rsidRDefault="00000000">
      <w:pPr>
        <w:pStyle w:val="Compact"/>
        <w:numPr>
          <w:ilvl w:val="1"/>
          <w:numId w:val="8"/>
        </w:numPr>
      </w:pPr>
      <w:r>
        <w:t>Anti‑inflammatory medications or topical gels may help reduce pain and swelling when appropriate.</w:t>
      </w:r>
    </w:p>
    <w:p w14:paraId="4D890B90" w14:textId="77777777" w:rsidR="00000E23" w:rsidRDefault="00000000">
      <w:pPr>
        <w:pStyle w:val="Compact"/>
        <w:numPr>
          <w:ilvl w:val="0"/>
          <w:numId w:val="4"/>
        </w:numPr>
      </w:pPr>
      <w:r>
        <w:rPr>
          <w:b/>
          <w:bCs/>
        </w:rPr>
        <w:t>Hand Therapy or Exercises</w:t>
      </w:r>
    </w:p>
    <w:p w14:paraId="1D8D7C37" w14:textId="77777777" w:rsidR="00000E23" w:rsidRDefault="00000000">
      <w:pPr>
        <w:pStyle w:val="Compact"/>
        <w:numPr>
          <w:ilvl w:val="1"/>
          <w:numId w:val="9"/>
        </w:numPr>
      </w:pPr>
      <w:r>
        <w:t xml:space="preserve">Once pain improves, guided </w:t>
      </w:r>
      <w:r>
        <w:rPr>
          <w:b/>
          <w:bCs/>
        </w:rPr>
        <w:t>range‑of‑motion and strengthening exercises</w:t>
      </w:r>
      <w:r>
        <w:t xml:space="preserve"> help restore function.</w:t>
      </w:r>
    </w:p>
    <w:p w14:paraId="57E308D8" w14:textId="77777777" w:rsidR="00000E23" w:rsidRDefault="00000000">
      <w:pPr>
        <w:pStyle w:val="Compact"/>
        <w:numPr>
          <w:ilvl w:val="1"/>
          <w:numId w:val="9"/>
        </w:numPr>
      </w:pPr>
      <w:r>
        <w:t>Therapy focuses on regaining motion, strength, and wrist control.</w:t>
      </w:r>
    </w:p>
    <w:p w14:paraId="3BD72F85" w14:textId="77777777" w:rsidR="00000E23" w:rsidRDefault="00000000">
      <w:r>
        <w:pict w14:anchorId="560E7223">
          <v:rect id="_x0000_i1030" style="width:0;height:1.5pt" o:hralign="center" o:hrstd="t" o:hr="t"/>
        </w:pict>
      </w:r>
    </w:p>
    <w:p w14:paraId="4946CE1E" w14:textId="77777777" w:rsidR="00000E23" w:rsidRDefault="00000000">
      <w:pPr>
        <w:pStyle w:val="Heading3"/>
      </w:pPr>
      <w:bookmarkStart w:id="7" w:name="when-is-surgery-considered"/>
      <w:r>
        <w:rPr>
          <w:b/>
          <w:bCs/>
        </w:rPr>
        <w:t>When Is Surgery Considered?</w:t>
      </w:r>
    </w:p>
    <w:p w14:paraId="7023C1DC" w14:textId="77777777" w:rsidR="003F78CE" w:rsidRDefault="00000000">
      <w:pPr>
        <w:pStyle w:val="FirstParagraph"/>
      </w:pPr>
      <w:r>
        <w:t xml:space="preserve">Most wrist sprains </w:t>
      </w:r>
      <w:r>
        <w:rPr>
          <w:b/>
          <w:bCs/>
        </w:rPr>
        <w:t>do not require surgery</w:t>
      </w:r>
      <w:r>
        <w:t xml:space="preserve">. Surgery may be considered if: </w:t>
      </w:r>
    </w:p>
    <w:p w14:paraId="62CC90BC" w14:textId="77777777" w:rsidR="003F78CE" w:rsidRDefault="00000000" w:rsidP="003F78CE">
      <w:pPr>
        <w:pStyle w:val="FirstParagraph"/>
        <w:numPr>
          <w:ilvl w:val="0"/>
          <w:numId w:val="13"/>
        </w:numPr>
      </w:pPr>
      <w:r>
        <w:t xml:space="preserve">Pain or instability </w:t>
      </w:r>
      <w:r>
        <w:rPr>
          <w:b/>
          <w:bCs/>
        </w:rPr>
        <w:t>does not improve</w:t>
      </w:r>
      <w:r>
        <w:t xml:space="preserve"> with non‑surgical care </w:t>
      </w:r>
    </w:p>
    <w:p w14:paraId="509EED01" w14:textId="77777777" w:rsidR="003F78CE" w:rsidRDefault="00000000" w:rsidP="003F78CE">
      <w:pPr>
        <w:pStyle w:val="FirstParagraph"/>
        <w:numPr>
          <w:ilvl w:val="0"/>
          <w:numId w:val="13"/>
        </w:numPr>
      </w:pPr>
      <w:r>
        <w:t xml:space="preserve">There is a </w:t>
      </w:r>
      <w:r>
        <w:rPr>
          <w:b/>
          <w:bCs/>
        </w:rPr>
        <w:t>complete ligament tear</w:t>
      </w:r>
      <w:r>
        <w:t xml:space="preserve"> </w:t>
      </w:r>
    </w:p>
    <w:p w14:paraId="3C5E35B5" w14:textId="7586D4CF" w:rsidR="00000E23" w:rsidRDefault="00000000" w:rsidP="003F78CE">
      <w:pPr>
        <w:pStyle w:val="FirstParagraph"/>
        <w:numPr>
          <w:ilvl w:val="0"/>
          <w:numId w:val="13"/>
        </w:numPr>
      </w:pPr>
      <w:r>
        <w:t xml:space="preserve">Imaging shows a </w:t>
      </w:r>
      <w:r>
        <w:rPr>
          <w:b/>
          <w:bCs/>
        </w:rPr>
        <w:t>significant structural injury</w:t>
      </w:r>
    </w:p>
    <w:p w14:paraId="053F2E4F" w14:textId="77777777" w:rsidR="00000E23" w:rsidRDefault="00000000">
      <w:r>
        <w:pict w14:anchorId="033D924B">
          <v:rect id="_x0000_i1031" style="width:0;height:1.5pt" o:hralign="center" o:hrstd="t" o:hr="t"/>
        </w:pict>
      </w:r>
    </w:p>
    <w:p w14:paraId="63E04019" w14:textId="77777777" w:rsidR="00000E23" w:rsidRDefault="00000000">
      <w:pPr>
        <w:pStyle w:val="Heading3"/>
      </w:pPr>
      <w:bookmarkStart w:id="8" w:name="recovery-outlook"/>
      <w:bookmarkEnd w:id="7"/>
      <w:r>
        <w:rPr>
          <w:b/>
          <w:bCs/>
        </w:rPr>
        <w:lastRenderedPageBreak/>
        <w:t>Recovery Outlook</w:t>
      </w:r>
    </w:p>
    <w:p w14:paraId="2D07F026" w14:textId="77777777" w:rsidR="00000E23" w:rsidRDefault="00000000">
      <w:pPr>
        <w:pStyle w:val="Compact"/>
        <w:numPr>
          <w:ilvl w:val="0"/>
          <w:numId w:val="10"/>
        </w:numPr>
      </w:pPr>
      <w:r>
        <w:t xml:space="preserve">Mild sprains often improve within </w:t>
      </w:r>
      <w:r>
        <w:rPr>
          <w:b/>
          <w:bCs/>
        </w:rPr>
        <w:t>2–4 weeks</w:t>
      </w:r>
    </w:p>
    <w:p w14:paraId="2494BF51" w14:textId="77777777" w:rsidR="00000E23" w:rsidRDefault="00000000">
      <w:pPr>
        <w:pStyle w:val="Compact"/>
        <w:numPr>
          <w:ilvl w:val="0"/>
          <w:numId w:val="10"/>
        </w:numPr>
      </w:pPr>
      <w:r>
        <w:t xml:space="preserve">Moderate sprains may take </w:t>
      </w:r>
      <w:r>
        <w:rPr>
          <w:b/>
          <w:bCs/>
        </w:rPr>
        <w:t>6–8 weeks or longer</w:t>
      </w:r>
    </w:p>
    <w:p w14:paraId="797C5446" w14:textId="77777777" w:rsidR="00000E23" w:rsidRDefault="00000000">
      <w:pPr>
        <w:pStyle w:val="Compact"/>
        <w:numPr>
          <w:ilvl w:val="0"/>
          <w:numId w:val="10"/>
        </w:numPr>
      </w:pPr>
      <w:r>
        <w:t>Early protection and gradual return to activity improve outcomes</w:t>
      </w:r>
    </w:p>
    <w:p w14:paraId="31B9F711" w14:textId="77777777" w:rsidR="00000E23" w:rsidRDefault="00000000">
      <w:pPr>
        <w:pStyle w:val="Compact"/>
        <w:numPr>
          <w:ilvl w:val="0"/>
          <w:numId w:val="10"/>
        </w:numPr>
      </w:pPr>
      <w:r>
        <w:t>Full recovery depends on injury severity and the ligament involved</w:t>
      </w:r>
    </w:p>
    <w:p w14:paraId="464827E8" w14:textId="77777777" w:rsidR="00000E23" w:rsidRDefault="00000000">
      <w:r>
        <w:pict w14:anchorId="6C21F819">
          <v:rect id="_x0000_i1032" style="width:0;height:1.5pt" o:hralign="center" o:hrstd="t" o:hr="t"/>
        </w:pict>
      </w:r>
    </w:p>
    <w:p w14:paraId="592FDC3A" w14:textId="77777777" w:rsidR="00000E23" w:rsidRDefault="00000000">
      <w:pPr>
        <w:pStyle w:val="Heading3"/>
      </w:pPr>
      <w:bookmarkStart w:id="9" w:name="warning-signs"/>
      <w:bookmarkEnd w:id="8"/>
      <w:r>
        <w:rPr>
          <w:b/>
          <w:bCs/>
        </w:rPr>
        <w:t>Warning Signs</w:t>
      </w:r>
    </w:p>
    <w:p w14:paraId="0D1C3726" w14:textId="77777777" w:rsidR="003F78CE" w:rsidRDefault="00000000">
      <w:pPr>
        <w:pStyle w:val="FirstParagraph"/>
      </w:pPr>
      <w:r>
        <w:t xml:space="preserve">Seek further evaluation if you have: </w:t>
      </w:r>
    </w:p>
    <w:p w14:paraId="7FD32C6A" w14:textId="77777777" w:rsidR="003F78CE" w:rsidRDefault="00000000" w:rsidP="003F78CE">
      <w:pPr>
        <w:pStyle w:val="FirstParagraph"/>
        <w:numPr>
          <w:ilvl w:val="0"/>
          <w:numId w:val="14"/>
        </w:numPr>
      </w:pPr>
      <w:r>
        <w:t xml:space="preserve">Persistent or worsening pain </w:t>
      </w:r>
    </w:p>
    <w:p w14:paraId="29EFC7F0" w14:textId="77777777" w:rsidR="003F78CE" w:rsidRDefault="00000000" w:rsidP="003F78CE">
      <w:pPr>
        <w:pStyle w:val="FirstParagraph"/>
        <w:numPr>
          <w:ilvl w:val="0"/>
          <w:numId w:val="14"/>
        </w:numPr>
      </w:pPr>
      <w:r>
        <w:t xml:space="preserve">Increasing swelling or stiffness </w:t>
      </w:r>
    </w:p>
    <w:p w14:paraId="04274DB6" w14:textId="77777777" w:rsidR="003F78CE" w:rsidRDefault="00000000" w:rsidP="003F78CE">
      <w:pPr>
        <w:pStyle w:val="FirstParagraph"/>
        <w:numPr>
          <w:ilvl w:val="0"/>
          <w:numId w:val="14"/>
        </w:numPr>
      </w:pPr>
      <w:r>
        <w:t xml:space="preserve">Clicking, catching, or </w:t>
      </w:r>
      <w:proofErr w:type="gramStart"/>
      <w:r>
        <w:t>a feeling</w:t>
      </w:r>
      <w:proofErr w:type="gramEnd"/>
      <w:r>
        <w:t xml:space="preserve"> the wrist may give way </w:t>
      </w:r>
    </w:p>
    <w:p w14:paraId="1C207AF5" w14:textId="7B764AFA" w:rsidR="00000E23" w:rsidRDefault="00000000" w:rsidP="003F78CE">
      <w:pPr>
        <w:pStyle w:val="FirstParagraph"/>
        <w:numPr>
          <w:ilvl w:val="0"/>
          <w:numId w:val="14"/>
        </w:numPr>
      </w:pPr>
      <w:r>
        <w:t>Difficulty returning to normal use after several weeks</w:t>
      </w:r>
    </w:p>
    <w:p w14:paraId="2519D356" w14:textId="77777777" w:rsidR="00000E23" w:rsidRDefault="00000000">
      <w:r>
        <w:pict w14:anchorId="6E37C168">
          <v:rect id="_x0000_i1033" style="width:0;height:1.5pt" o:hralign="center" o:hrstd="t" o:hr="t"/>
        </w:pict>
      </w:r>
    </w:p>
    <w:p w14:paraId="6ACD44E9" w14:textId="77777777" w:rsidR="00000E23" w:rsidRDefault="00000000">
      <w:pPr>
        <w:pStyle w:val="Heading3"/>
      </w:pPr>
      <w:bookmarkStart w:id="10" w:name="key-takeaways"/>
      <w:bookmarkEnd w:id="9"/>
      <w:r>
        <w:rPr>
          <w:b/>
          <w:bCs/>
        </w:rPr>
        <w:t>Key Takeaways</w:t>
      </w:r>
    </w:p>
    <w:p w14:paraId="5FD98119" w14:textId="77777777" w:rsidR="00000E23" w:rsidRDefault="00000000">
      <w:pPr>
        <w:pStyle w:val="Compact"/>
        <w:numPr>
          <w:ilvl w:val="0"/>
          <w:numId w:val="11"/>
        </w:numPr>
      </w:pPr>
      <w:r>
        <w:t xml:space="preserve">A wrist sprain is a </w:t>
      </w:r>
      <w:r>
        <w:rPr>
          <w:b/>
          <w:bCs/>
        </w:rPr>
        <w:t>ligament injury</w:t>
      </w:r>
      <w:r>
        <w:t>, not a fracture</w:t>
      </w:r>
    </w:p>
    <w:p w14:paraId="363A8FFF" w14:textId="77777777" w:rsidR="00000E23" w:rsidRDefault="00000000">
      <w:pPr>
        <w:pStyle w:val="Compact"/>
        <w:numPr>
          <w:ilvl w:val="0"/>
          <w:numId w:val="11"/>
        </w:numPr>
      </w:pPr>
      <w:r>
        <w:t xml:space="preserve">Most cases heal with </w:t>
      </w:r>
      <w:r>
        <w:rPr>
          <w:b/>
          <w:bCs/>
        </w:rPr>
        <w:t>bracing, rest, and therapy</w:t>
      </w:r>
    </w:p>
    <w:p w14:paraId="7FB30366" w14:textId="77777777" w:rsidR="00000E23" w:rsidRDefault="00000000">
      <w:pPr>
        <w:pStyle w:val="Compact"/>
        <w:numPr>
          <w:ilvl w:val="0"/>
          <w:numId w:val="11"/>
        </w:numPr>
      </w:pPr>
      <w:r>
        <w:t>Early protection helps prevent long‑term problems</w:t>
      </w:r>
    </w:p>
    <w:p w14:paraId="11965120" w14:textId="77777777" w:rsidR="00000E23" w:rsidRDefault="00000000">
      <w:pPr>
        <w:pStyle w:val="Compact"/>
        <w:numPr>
          <w:ilvl w:val="0"/>
          <w:numId w:val="11"/>
        </w:numPr>
      </w:pPr>
      <w:r>
        <w:t>Persistent symptoms may require further imaging or treatment</w:t>
      </w:r>
      <w:bookmarkEnd w:id="6"/>
      <w:bookmarkEnd w:id="10"/>
    </w:p>
    <w:sectPr w:rsidR="00000E23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8CDAFDD6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3E1AE514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6974B8E"/>
    <w:multiLevelType w:val="hybridMultilevel"/>
    <w:tmpl w:val="A5E23C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F87050"/>
    <w:multiLevelType w:val="hybridMultilevel"/>
    <w:tmpl w:val="13DAE9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713A14"/>
    <w:multiLevelType w:val="hybridMultilevel"/>
    <w:tmpl w:val="A6FCC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0773213">
    <w:abstractNumId w:val="0"/>
  </w:num>
  <w:num w:numId="2" w16cid:durableId="61567832">
    <w:abstractNumId w:val="1"/>
  </w:num>
  <w:num w:numId="3" w16cid:durableId="337077486">
    <w:abstractNumId w:val="1"/>
  </w:num>
  <w:num w:numId="4" w16cid:durableId="604116358">
    <w:abstractNumId w:val="1"/>
  </w:num>
  <w:num w:numId="5" w16cid:durableId="1219903788">
    <w:abstractNumId w:val="1"/>
  </w:num>
  <w:num w:numId="6" w16cid:durableId="1569461508">
    <w:abstractNumId w:val="1"/>
  </w:num>
  <w:num w:numId="7" w16cid:durableId="761803175">
    <w:abstractNumId w:val="1"/>
  </w:num>
  <w:num w:numId="8" w16cid:durableId="719596108">
    <w:abstractNumId w:val="1"/>
  </w:num>
  <w:num w:numId="9" w16cid:durableId="1516918165">
    <w:abstractNumId w:val="1"/>
  </w:num>
  <w:num w:numId="10" w16cid:durableId="2115204258">
    <w:abstractNumId w:val="1"/>
  </w:num>
  <w:num w:numId="11" w16cid:durableId="366371097">
    <w:abstractNumId w:val="1"/>
  </w:num>
  <w:num w:numId="12" w16cid:durableId="1090858707">
    <w:abstractNumId w:val="2"/>
  </w:num>
  <w:num w:numId="13" w16cid:durableId="2007173325">
    <w:abstractNumId w:val="4"/>
  </w:num>
  <w:num w:numId="14" w16cid:durableId="18398814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E23"/>
    <w:rsid w:val="00000E23"/>
    <w:rsid w:val="003F78CE"/>
    <w:rsid w:val="00857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1408F"/>
  <w15:docId w15:val="{C541E46C-4EC8-4999-B1DE-7C531C56B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429</Words>
  <Characters>2322</Characters>
  <Application>Microsoft Office Word</Application>
  <DocSecurity>0</DocSecurity>
  <Lines>70</Lines>
  <Paragraphs>59</Paragraphs>
  <ScaleCrop>false</ScaleCrop>
  <Company/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Arjun Dhayalan, MD</dc:creator>
  <cp:keywords/>
  <cp:lastModifiedBy>Arjun Dhayalan, MD</cp:lastModifiedBy>
  <cp:revision>2</cp:revision>
  <dcterms:created xsi:type="dcterms:W3CDTF">2026-01-28T10:33:00Z</dcterms:created>
  <dcterms:modified xsi:type="dcterms:W3CDTF">2026-01-28T10:33:00Z</dcterms:modified>
</cp:coreProperties>
</file>