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B119D8" w:rsidRPr="004B154A" w14:paraId="5BB72904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B4833C6" w14:textId="77777777" w:rsidR="00B119D8" w:rsidRPr="004B154A" w:rsidRDefault="00B119D8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distal-radius-fracture-wrist-fracture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6BA95978" wp14:editId="5ADA484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BF7300F" w14:textId="77777777" w:rsidR="00B119D8" w:rsidRPr="004B154A" w:rsidRDefault="00B119D8" w:rsidP="008656DA">
            <w:pPr>
              <w:jc w:val="center"/>
              <w:rPr>
                <w:rFonts w:ascii="Proxima Nova" w:hAnsi="Proxima Nova"/>
              </w:rPr>
            </w:pPr>
          </w:p>
          <w:p w14:paraId="64FB9679" w14:textId="77777777" w:rsidR="00B119D8" w:rsidRPr="004B154A" w:rsidRDefault="00B119D8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22C896CC" w14:textId="77777777" w:rsidR="00B119D8" w:rsidRPr="004B154A" w:rsidRDefault="00B119D8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044DC6BC" w14:textId="77777777" w:rsidR="00B119D8" w:rsidRPr="004B154A" w:rsidRDefault="00B119D8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36CDDDBC" w14:textId="77777777" w:rsidR="00B119D8" w:rsidRPr="004B154A" w:rsidRDefault="00B119D8" w:rsidP="008656DA">
            <w:pPr>
              <w:jc w:val="right"/>
              <w:rPr>
                <w:rFonts w:ascii="Proxima Nova" w:hAnsi="Proxima Nova"/>
              </w:rPr>
            </w:pPr>
          </w:p>
          <w:p w14:paraId="12C03B0F" w14:textId="77777777" w:rsidR="00B119D8" w:rsidRPr="004B154A" w:rsidRDefault="00B119D8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73A6660B" w14:textId="77777777" w:rsidR="00B119D8" w:rsidRPr="004B154A" w:rsidRDefault="00B119D8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51A5ABA8" w14:textId="77777777" w:rsidR="00B119D8" w:rsidRPr="004B154A" w:rsidRDefault="00B119D8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1CAD6841" w14:textId="77777777" w:rsidR="00B119D8" w:rsidRPr="00BD3673" w:rsidRDefault="00B119D8" w:rsidP="00B119D8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3885422B" w14:textId="7E9CF2E2" w:rsidR="00B119D8" w:rsidRPr="00B119D8" w:rsidRDefault="00B119D8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Distal Radius Fracture (Wrist Fracture)</w:t>
      </w:r>
      <w:r w:rsidRPr="006C07E5">
        <w:rPr>
          <w:b/>
          <w:bCs/>
          <w:sz w:val="32"/>
          <w:szCs w:val="32"/>
        </w:rPr>
        <w:t>: Patient Education Sheet</w:t>
      </w:r>
    </w:p>
    <w:p w14:paraId="7F4C82FD" w14:textId="77777777" w:rsidR="001C772E" w:rsidRDefault="006E7DDD">
      <w:pPr>
        <w:pStyle w:val="Heading2"/>
      </w:pPr>
      <w:bookmarkStart w:id="1" w:name="what-is-a-distal-radius-fracture"/>
      <w:r>
        <w:t>What Is a Distal Radius Fracture?</w:t>
      </w:r>
    </w:p>
    <w:p w14:paraId="354A2CF4" w14:textId="77777777" w:rsidR="001C772E" w:rsidRDefault="006E7DDD">
      <w:pPr>
        <w:pStyle w:val="FirstParagraph"/>
      </w:pPr>
      <w:r>
        <w:t xml:space="preserve">A distal radius fracture is a break near the end of the </w:t>
      </w:r>
      <w:r>
        <w:rPr>
          <w:b/>
          <w:bCs/>
        </w:rPr>
        <w:t>radius bone</w:t>
      </w:r>
      <w:r>
        <w:t>, just above the wrist. This is one of the most common wrist injuries and often occurs after a fall onto an outstretched hand.</w:t>
      </w:r>
    </w:p>
    <w:p w14:paraId="79AB6F05" w14:textId="77777777" w:rsidR="001C772E" w:rsidRDefault="006E7DDD">
      <w:pPr>
        <w:pStyle w:val="Heading2"/>
      </w:pPr>
      <w:bookmarkStart w:id="2" w:name="common-symptoms"/>
      <w:bookmarkEnd w:id="1"/>
      <w:r>
        <w:t>Common Symptoms</w:t>
      </w:r>
    </w:p>
    <w:p w14:paraId="40CEFF9D" w14:textId="77777777" w:rsidR="001C772E" w:rsidRDefault="006E7DDD">
      <w:pPr>
        <w:pStyle w:val="Compact"/>
        <w:numPr>
          <w:ilvl w:val="0"/>
          <w:numId w:val="2"/>
        </w:numPr>
      </w:pPr>
      <w:r>
        <w:t>Wrist pain and swelling</w:t>
      </w:r>
    </w:p>
    <w:p w14:paraId="6030F9FB" w14:textId="77777777" w:rsidR="001C772E" w:rsidRDefault="006E7DDD">
      <w:pPr>
        <w:pStyle w:val="Compact"/>
        <w:numPr>
          <w:ilvl w:val="0"/>
          <w:numId w:val="2"/>
        </w:numPr>
      </w:pPr>
      <w:r>
        <w:t>Bruising</w:t>
      </w:r>
    </w:p>
    <w:p w14:paraId="51F30B1E" w14:textId="77777777" w:rsidR="001C772E" w:rsidRDefault="006E7DDD">
      <w:pPr>
        <w:pStyle w:val="Compact"/>
        <w:numPr>
          <w:ilvl w:val="0"/>
          <w:numId w:val="2"/>
        </w:numPr>
      </w:pPr>
      <w:r>
        <w:t>Limited wrist or hand motion</w:t>
      </w:r>
    </w:p>
    <w:p w14:paraId="73FE5E2E" w14:textId="77777777" w:rsidR="001C772E" w:rsidRDefault="006E7DDD">
      <w:pPr>
        <w:pStyle w:val="Compact"/>
        <w:numPr>
          <w:ilvl w:val="0"/>
          <w:numId w:val="2"/>
        </w:numPr>
      </w:pPr>
      <w:r>
        <w:t>Pain with gripping or lifting</w:t>
      </w:r>
    </w:p>
    <w:p w14:paraId="006FF437" w14:textId="77777777" w:rsidR="001C772E" w:rsidRDefault="006E7DDD">
      <w:pPr>
        <w:pStyle w:val="Compact"/>
        <w:numPr>
          <w:ilvl w:val="0"/>
          <w:numId w:val="2"/>
        </w:numPr>
      </w:pPr>
      <w:r>
        <w:t>Visible deformity in some fractures</w:t>
      </w:r>
    </w:p>
    <w:p w14:paraId="61F88BDD" w14:textId="77777777" w:rsidR="001C772E" w:rsidRDefault="006E7DDD">
      <w:pPr>
        <w:pStyle w:val="Heading2"/>
      </w:pPr>
      <w:bookmarkStart w:id="3" w:name="how-do-these-fractures-happen"/>
      <w:bookmarkEnd w:id="2"/>
      <w:r>
        <w:t>How Do These Fractures Happen?</w:t>
      </w:r>
    </w:p>
    <w:p w14:paraId="171A8BBC" w14:textId="77777777" w:rsidR="001C772E" w:rsidRDefault="006E7DDD">
      <w:pPr>
        <w:pStyle w:val="Compact"/>
        <w:numPr>
          <w:ilvl w:val="0"/>
          <w:numId w:val="3"/>
        </w:numPr>
      </w:pPr>
      <w:r>
        <w:t>Falls onto the hand or wrist</w:t>
      </w:r>
    </w:p>
    <w:p w14:paraId="706F6032" w14:textId="77777777" w:rsidR="001C772E" w:rsidRDefault="006E7DDD">
      <w:pPr>
        <w:pStyle w:val="Compact"/>
        <w:numPr>
          <w:ilvl w:val="0"/>
          <w:numId w:val="3"/>
        </w:numPr>
      </w:pPr>
      <w:r>
        <w:t>Sports injuries</w:t>
      </w:r>
    </w:p>
    <w:p w14:paraId="7BCA4124" w14:textId="77777777" w:rsidR="001C772E" w:rsidRDefault="006E7DDD">
      <w:pPr>
        <w:pStyle w:val="Compact"/>
        <w:numPr>
          <w:ilvl w:val="0"/>
          <w:numId w:val="3"/>
        </w:numPr>
      </w:pPr>
      <w:r>
        <w:t>Motor vehicle accidents</w:t>
      </w:r>
    </w:p>
    <w:p w14:paraId="19320056" w14:textId="77777777" w:rsidR="001C772E" w:rsidRDefault="006E7DDD">
      <w:pPr>
        <w:pStyle w:val="Compact"/>
        <w:numPr>
          <w:ilvl w:val="0"/>
          <w:numId w:val="3"/>
        </w:numPr>
      </w:pPr>
      <w:r>
        <w:t>Low-energy falls in patients with weaker bone (osteoporosis)</w:t>
      </w:r>
    </w:p>
    <w:p w14:paraId="2E439944" w14:textId="77777777" w:rsidR="001C772E" w:rsidRDefault="006E7DDD">
      <w:pPr>
        <w:pStyle w:val="Heading2"/>
      </w:pPr>
      <w:bookmarkStart w:id="4" w:name="diagnosis"/>
      <w:bookmarkEnd w:id="3"/>
      <w:r>
        <w:t>Diagnosis</w:t>
      </w:r>
    </w:p>
    <w:p w14:paraId="725B9E1E" w14:textId="77777777" w:rsidR="001C772E" w:rsidRDefault="006E7DDD">
      <w:pPr>
        <w:pStyle w:val="FirstParagraph"/>
      </w:pPr>
      <w:r>
        <w:t xml:space="preserve">Diagnosis is made using a </w:t>
      </w:r>
      <w:r>
        <w:rPr>
          <w:b/>
          <w:bCs/>
        </w:rPr>
        <w:t>history, physical exam, and imaging</w:t>
      </w:r>
      <w:r>
        <w:t>.</w:t>
      </w:r>
    </w:p>
    <w:p w14:paraId="3FCDCBA0" w14:textId="77777777" w:rsidR="001C772E" w:rsidRDefault="006E7DDD">
      <w:pPr>
        <w:pStyle w:val="Compact"/>
        <w:numPr>
          <w:ilvl w:val="0"/>
          <w:numId w:val="4"/>
        </w:numPr>
      </w:pPr>
      <w:r>
        <w:rPr>
          <w:b/>
          <w:bCs/>
        </w:rPr>
        <w:t>X-rays:</w:t>
      </w:r>
      <w:r>
        <w:t xml:space="preserve"> Confirm the fracture and show alignment</w:t>
      </w:r>
    </w:p>
    <w:p w14:paraId="55099429" w14:textId="77777777" w:rsidR="001C772E" w:rsidRDefault="006E7DDD">
      <w:pPr>
        <w:pStyle w:val="Compact"/>
        <w:numPr>
          <w:ilvl w:val="0"/>
          <w:numId w:val="4"/>
        </w:numPr>
      </w:pPr>
      <w:r>
        <w:rPr>
          <w:b/>
          <w:bCs/>
        </w:rPr>
        <w:t>CT scan:</w:t>
      </w:r>
      <w:r>
        <w:t xml:space="preserve"> Sometimes used for complex fractures or fractures involving the wrist joint</w:t>
      </w:r>
    </w:p>
    <w:p w14:paraId="5CE60C75" w14:textId="66D1E20C" w:rsidR="007C5B72" w:rsidRDefault="007C5B72" w:rsidP="007C5B72">
      <w:pPr>
        <w:pStyle w:val="Compact"/>
      </w:pPr>
      <w:r>
        <w:rPr>
          <w:noProof/>
        </w:rPr>
        <w:lastRenderedPageBreak/>
        <w:drawing>
          <wp:inline distT="0" distB="0" distL="0" distR="0" wp14:anchorId="1A4C44ED" wp14:editId="0EBF47DD">
            <wp:extent cx="1927151" cy="2390775"/>
            <wp:effectExtent l="0" t="0" r="0" b="0"/>
            <wp:docPr id="1863916602" name="Picture 1" descr="Colles fracture • LITFL • Medical Eponym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s fracture • LITFL • Medical Eponym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76" cy="23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DD55" w14:textId="77777777" w:rsidR="001C772E" w:rsidRDefault="006E7DDD">
      <w:pPr>
        <w:pStyle w:val="Heading2"/>
      </w:pPr>
      <w:bookmarkStart w:id="5" w:name="how-treatment-decisions-are-made"/>
      <w:bookmarkEnd w:id="4"/>
      <w:r>
        <w:t>How Treatment Decisions Are Made</w:t>
      </w:r>
    </w:p>
    <w:p w14:paraId="2777C56B" w14:textId="77777777" w:rsidR="007C5B72" w:rsidRDefault="006E7DDD">
      <w:pPr>
        <w:pStyle w:val="FirstParagraph"/>
      </w:pPr>
      <w:r>
        <w:t xml:space="preserve">Treatment depends on both </w:t>
      </w:r>
      <w:r>
        <w:rPr>
          <w:b/>
          <w:bCs/>
        </w:rPr>
        <w:t>patient-related</w:t>
      </w:r>
      <w:r>
        <w:t xml:space="preserve"> and </w:t>
      </w:r>
      <w:r>
        <w:rPr>
          <w:b/>
          <w:bCs/>
        </w:rPr>
        <w:t>fracture-related</w:t>
      </w:r>
      <w:r>
        <w:t xml:space="preserve"> factors, including: </w:t>
      </w:r>
    </w:p>
    <w:p w14:paraId="2070D887" w14:textId="77777777" w:rsidR="007C5B72" w:rsidRDefault="006E7DDD">
      <w:pPr>
        <w:pStyle w:val="FirstParagraph"/>
      </w:pPr>
      <w:r>
        <w:t xml:space="preserve">- Age </w:t>
      </w:r>
    </w:p>
    <w:p w14:paraId="4B9655CE" w14:textId="77777777" w:rsidR="007C5B72" w:rsidRDefault="006E7DDD">
      <w:pPr>
        <w:pStyle w:val="FirstParagraph"/>
      </w:pPr>
      <w:r>
        <w:t xml:space="preserve">- Hand dominance </w:t>
      </w:r>
    </w:p>
    <w:p w14:paraId="378FBA1E" w14:textId="77777777" w:rsidR="007C5B72" w:rsidRDefault="006E7DDD">
      <w:pPr>
        <w:pStyle w:val="FirstParagraph"/>
      </w:pPr>
      <w:r>
        <w:t xml:space="preserve">- Activity level and work demands </w:t>
      </w:r>
    </w:p>
    <w:p w14:paraId="02A069A4" w14:textId="77777777" w:rsidR="007C5B72" w:rsidRDefault="006E7DDD">
      <w:pPr>
        <w:pStyle w:val="FirstParagraph"/>
      </w:pPr>
      <w:r>
        <w:t xml:space="preserve">- Bone quality </w:t>
      </w:r>
    </w:p>
    <w:p w14:paraId="5669F1F0" w14:textId="77777777" w:rsidR="007C5B72" w:rsidRDefault="006E7DDD">
      <w:pPr>
        <w:pStyle w:val="FirstParagraph"/>
      </w:pPr>
      <w:r>
        <w:t xml:space="preserve">- Fracture alignment and stability </w:t>
      </w:r>
    </w:p>
    <w:p w14:paraId="0988EA10" w14:textId="5F01781E" w:rsidR="001C772E" w:rsidRDefault="006E7DDD">
      <w:pPr>
        <w:pStyle w:val="FirstParagraph"/>
      </w:pPr>
      <w:r>
        <w:t>- Whether the fracture involves the wrist joint</w:t>
      </w:r>
    </w:p>
    <w:p w14:paraId="648815BE" w14:textId="77777777" w:rsidR="001C772E" w:rsidRDefault="006E7DDD">
      <w:pPr>
        <w:pStyle w:val="Heading2"/>
      </w:pPr>
      <w:bookmarkStart w:id="6" w:name="non-surgical-treatment"/>
      <w:bookmarkEnd w:id="5"/>
      <w:r>
        <w:t>Non-Surgical Treatment</w:t>
      </w:r>
    </w:p>
    <w:p w14:paraId="53B70120" w14:textId="77777777" w:rsidR="001C772E" w:rsidRDefault="006E7DDD">
      <w:pPr>
        <w:pStyle w:val="FirstParagraph"/>
      </w:pPr>
      <w:r>
        <w:t>Non-surgical care may be appropriate when the fracture is well aligned or can be safely realigned.</w:t>
      </w:r>
    </w:p>
    <w:p w14:paraId="2EB30011" w14:textId="77777777" w:rsidR="001C772E" w:rsidRDefault="006E7DDD">
      <w:pPr>
        <w:pStyle w:val="Heading3"/>
      </w:pPr>
      <w:bookmarkStart w:id="7" w:name="non-surgical-options"/>
      <w:r>
        <w:t>Non-Surgical Options</w:t>
      </w:r>
    </w:p>
    <w:p w14:paraId="2416650B" w14:textId="77777777" w:rsidR="001C772E" w:rsidRDefault="006E7DDD">
      <w:pPr>
        <w:pStyle w:val="Compact"/>
        <w:numPr>
          <w:ilvl w:val="0"/>
          <w:numId w:val="5"/>
        </w:numPr>
      </w:pPr>
      <w:r>
        <w:rPr>
          <w:b/>
          <w:bCs/>
        </w:rPr>
        <w:t>Splint or cast immobilization</w:t>
      </w:r>
      <w:r>
        <w:t xml:space="preserve"> to allow the bone to heal</w:t>
      </w:r>
    </w:p>
    <w:p w14:paraId="0A2F1ACF" w14:textId="77777777" w:rsidR="001C772E" w:rsidRDefault="006E7DDD">
      <w:pPr>
        <w:pStyle w:val="Compact"/>
        <w:numPr>
          <w:ilvl w:val="0"/>
          <w:numId w:val="5"/>
        </w:numPr>
      </w:pPr>
      <w:r>
        <w:rPr>
          <w:b/>
          <w:bCs/>
        </w:rPr>
        <w:t>Custom thermoplastic brace</w:t>
      </w:r>
      <w:r>
        <w:t xml:space="preserve"> (a removable molded brace used in select fractures once swelling improves)</w:t>
      </w:r>
    </w:p>
    <w:p w14:paraId="4C24396F" w14:textId="77777777" w:rsidR="001C772E" w:rsidRDefault="006E7DDD">
      <w:pPr>
        <w:pStyle w:val="Compact"/>
        <w:numPr>
          <w:ilvl w:val="0"/>
          <w:numId w:val="5"/>
        </w:numPr>
      </w:pPr>
      <w:r>
        <w:rPr>
          <w:b/>
          <w:bCs/>
        </w:rPr>
        <w:t>Closed reduction</w:t>
      </w:r>
      <w:r>
        <w:t xml:space="preserve"> to realign the bone before casting when needed</w:t>
      </w:r>
    </w:p>
    <w:p w14:paraId="24BC470B" w14:textId="77777777" w:rsidR="001C772E" w:rsidRDefault="006E7DDD">
      <w:pPr>
        <w:pStyle w:val="Heading3"/>
      </w:pPr>
      <w:bookmarkStart w:id="8" w:name="expected-outcomes-with-non-surgical-care"/>
      <w:bookmarkEnd w:id="7"/>
      <w:r>
        <w:t>Expected Outcomes With Non-Surgical Care</w:t>
      </w:r>
    </w:p>
    <w:p w14:paraId="65FE442A" w14:textId="77777777" w:rsidR="001C772E" w:rsidRDefault="006E7DDD">
      <w:pPr>
        <w:pStyle w:val="Compact"/>
        <w:numPr>
          <w:ilvl w:val="0"/>
          <w:numId w:val="6"/>
        </w:numPr>
      </w:pPr>
      <w:r>
        <w:t xml:space="preserve">Most fractures heal over </w:t>
      </w:r>
      <w:r>
        <w:rPr>
          <w:b/>
          <w:bCs/>
        </w:rPr>
        <w:t>6–8 weeks</w:t>
      </w:r>
    </w:p>
    <w:p w14:paraId="6689F0EC" w14:textId="77777777" w:rsidR="001C772E" w:rsidRDefault="006E7DDD">
      <w:pPr>
        <w:pStyle w:val="Compact"/>
        <w:numPr>
          <w:ilvl w:val="0"/>
          <w:numId w:val="6"/>
        </w:numPr>
      </w:pPr>
      <w:r>
        <w:t>Early stiffness and weakness are common and usually improve</w:t>
      </w:r>
    </w:p>
    <w:p w14:paraId="54EC7CA1" w14:textId="77777777" w:rsidR="001C772E" w:rsidRDefault="006E7DDD">
      <w:pPr>
        <w:pStyle w:val="Compact"/>
        <w:numPr>
          <w:ilvl w:val="0"/>
          <w:numId w:val="6"/>
        </w:numPr>
      </w:pPr>
      <w:r>
        <w:t>Some loss of motion or strength may persist, especially if the joint is involved</w:t>
      </w:r>
    </w:p>
    <w:p w14:paraId="0F75FFBD" w14:textId="77777777" w:rsidR="001C772E" w:rsidRDefault="006E7DDD">
      <w:pPr>
        <w:pStyle w:val="Heading2"/>
      </w:pPr>
      <w:bookmarkStart w:id="9" w:name="surgical-treatment"/>
      <w:bookmarkEnd w:id="6"/>
      <w:bookmarkEnd w:id="8"/>
      <w:r>
        <w:lastRenderedPageBreak/>
        <w:t>Surgical Treatment</w:t>
      </w:r>
    </w:p>
    <w:p w14:paraId="3CE0A192" w14:textId="77777777" w:rsidR="001C772E" w:rsidRDefault="006E7DDD">
      <w:pPr>
        <w:pStyle w:val="FirstParagraph"/>
      </w:pPr>
      <w:r>
        <w:t>Surgery may be recommended if the fracture is unstable, poorly aligned, or involves the wrist joint.</w:t>
      </w:r>
    </w:p>
    <w:p w14:paraId="10A32274" w14:textId="77777777" w:rsidR="001C772E" w:rsidRDefault="006E7DDD">
      <w:pPr>
        <w:pStyle w:val="Heading3"/>
      </w:pPr>
      <w:bookmarkStart w:id="10" w:name="common-surgical-options"/>
      <w:r>
        <w:t>Common Surgical Options</w:t>
      </w:r>
    </w:p>
    <w:p w14:paraId="5D6D6965" w14:textId="77777777" w:rsidR="001C772E" w:rsidRDefault="006E7DDD">
      <w:pPr>
        <w:pStyle w:val="Compact"/>
        <w:numPr>
          <w:ilvl w:val="0"/>
          <w:numId w:val="7"/>
        </w:numPr>
      </w:pPr>
      <w:r>
        <w:rPr>
          <w:b/>
          <w:bCs/>
        </w:rPr>
        <w:t>Plate and screws</w:t>
      </w:r>
      <w:r>
        <w:t xml:space="preserve"> (by far the most common method of surgical fixation, most often placed on the palm side of the wrist)</w:t>
      </w:r>
    </w:p>
    <w:p w14:paraId="49713CCE" w14:textId="77777777" w:rsidR="001C772E" w:rsidRDefault="006E7DDD">
      <w:pPr>
        <w:pStyle w:val="Compact"/>
        <w:numPr>
          <w:ilvl w:val="0"/>
          <w:numId w:val="7"/>
        </w:numPr>
      </w:pPr>
      <w:r>
        <w:rPr>
          <w:b/>
          <w:bCs/>
        </w:rPr>
        <w:t>Dorsal spanning plate</w:t>
      </w:r>
      <w:r>
        <w:t xml:space="preserve">, also called </w:t>
      </w:r>
      <w:r>
        <w:rPr>
          <w:b/>
          <w:bCs/>
        </w:rPr>
        <w:t>wrist-spanning internal fixation</w:t>
      </w:r>
      <w:r>
        <w:t xml:space="preserve"> (a temporary plate that bridges the wrist in select fracture patterns)</w:t>
      </w:r>
    </w:p>
    <w:p w14:paraId="18368102" w14:textId="77777777" w:rsidR="001C772E" w:rsidRDefault="006E7DDD">
      <w:pPr>
        <w:pStyle w:val="Compact"/>
        <w:numPr>
          <w:ilvl w:val="0"/>
          <w:numId w:val="7"/>
        </w:numPr>
      </w:pPr>
      <w:r>
        <w:rPr>
          <w:b/>
          <w:bCs/>
        </w:rPr>
        <w:t>K-wires (pins)</w:t>
      </w:r>
      <w:r>
        <w:t xml:space="preserve"> (a less common option used in select cases)</w:t>
      </w:r>
    </w:p>
    <w:p w14:paraId="7DFFD8DA" w14:textId="77777777" w:rsidR="001C772E" w:rsidRDefault="006E7DDD">
      <w:pPr>
        <w:pStyle w:val="Heading3"/>
      </w:pPr>
      <w:bookmarkStart w:id="11" w:name="expected-benefits-of-surgery"/>
      <w:bookmarkEnd w:id="10"/>
      <w:r>
        <w:t>Expected Benefits of Surgery</w:t>
      </w:r>
    </w:p>
    <w:p w14:paraId="5B2F2D10" w14:textId="77777777" w:rsidR="001C772E" w:rsidRDefault="006E7DDD">
      <w:pPr>
        <w:pStyle w:val="Compact"/>
        <w:numPr>
          <w:ilvl w:val="0"/>
          <w:numId w:val="8"/>
        </w:numPr>
      </w:pPr>
      <w:r>
        <w:t>Improved fracture alignment</w:t>
      </w:r>
    </w:p>
    <w:p w14:paraId="3BE0A10B" w14:textId="77777777" w:rsidR="001C772E" w:rsidRDefault="006E7DDD">
      <w:pPr>
        <w:pStyle w:val="Compact"/>
        <w:numPr>
          <w:ilvl w:val="0"/>
          <w:numId w:val="8"/>
        </w:numPr>
      </w:pPr>
      <w:r>
        <w:t>Better stability for healing</w:t>
      </w:r>
    </w:p>
    <w:p w14:paraId="338F01DB" w14:textId="28478D61" w:rsidR="001C772E" w:rsidRPr="007C5B72" w:rsidRDefault="006E7DDD">
      <w:pPr>
        <w:pStyle w:val="Compact"/>
        <w:numPr>
          <w:ilvl w:val="0"/>
          <w:numId w:val="8"/>
        </w:numPr>
      </w:pPr>
      <w:r w:rsidRPr="007C5B72">
        <w:t xml:space="preserve">Faster initiation of wrist motion (range of motion) compared with </w:t>
      </w:r>
      <w:r w:rsidR="007C5B72">
        <w:t>non-operative care</w:t>
      </w:r>
    </w:p>
    <w:p w14:paraId="104706C1" w14:textId="77777777" w:rsidR="001C772E" w:rsidRDefault="006E7DDD">
      <w:pPr>
        <w:pStyle w:val="Compact"/>
        <w:numPr>
          <w:ilvl w:val="0"/>
          <w:numId w:val="8"/>
        </w:numPr>
      </w:pPr>
      <w:r>
        <w:t>Improved function for fractures that cannot be reliably treated with casting alone</w:t>
      </w:r>
    </w:p>
    <w:p w14:paraId="0FDAC593" w14:textId="77777777" w:rsidR="001C772E" w:rsidRDefault="006E7DDD">
      <w:pPr>
        <w:pStyle w:val="Heading2"/>
      </w:pPr>
      <w:bookmarkStart w:id="12" w:name="recovery-expectations"/>
      <w:bookmarkEnd w:id="9"/>
      <w:bookmarkEnd w:id="11"/>
      <w:r>
        <w:t>Recovery Expectations</w:t>
      </w:r>
    </w:p>
    <w:p w14:paraId="56DA595D" w14:textId="77777777" w:rsidR="001C772E" w:rsidRDefault="006E7DDD">
      <w:pPr>
        <w:pStyle w:val="Compact"/>
        <w:numPr>
          <w:ilvl w:val="0"/>
          <w:numId w:val="9"/>
        </w:numPr>
      </w:pPr>
      <w:r>
        <w:t>Initial immobilization followed by gradual wrist and hand motion</w:t>
      </w:r>
    </w:p>
    <w:p w14:paraId="11A33122" w14:textId="77777777" w:rsidR="001C772E" w:rsidRDefault="006E7DDD">
      <w:pPr>
        <w:pStyle w:val="Compact"/>
        <w:numPr>
          <w:ilvl w:val="0"/>
          <w:numId w:val="9"/>
        </w:numPr>
      </w:pPr>
      <w:r>
        <w:t>Hand therapy is often recommended to restore motion and strength</w:t>
      </w:r>
    </w:p>
    <w:p w14:paraId="3CA0B1DB" w14:textId="77777777" w:rsidR="001C772E" w:rsidRDefault="006E7DDD">
      <w:pPr>
        <w:pStyle w:val="Compact"/>
        <w:numPr>
          <w:ilvl w:val="0"/>
          <w:numId w:val="9"/>
        </w:numPr>
      </w:pPr>
      <w:r>
        <w:rPr>
          <w:b/>
          <w:bCs/>
        </w:rPr>
        <w:t>Ulnar-sided wrist pain</w:t>
      </w:r>
      <w:r>
        <w:t xml:space="preserve"> (pain on the pinky side of the wrist) is common during recovery and usually improves with time</w:t>
      </w:r>
    </w:p>
    <w:p w14:paraId="7BD3E37D" w14:textId="77777777" w:rsidR="001C772E" w:rsidRDefault="006E7DDD">
      <w:pPr>
        <w:pStyle w:val="Compact"/>
        <w:numPr>
          <w:ilvl w:val="0"/>
          <w:numId w:val="9"/>
        </w:numPr>
      </w:pPr>
      <w:r>
        <w:t xml:space="preserve">Return to most daily activities over </w:t>
      </w:r>
      <w:r>
        <w:rPr>
          <w:b/>
          <w:bCs/>
        </w:rPr>
        <w:t>months</w:t>
      </w:r>
    </w:p>
    <w:p w14:paraId="0ACB36D0" w14:textId="0CEA4F05" w:rsidR="001C772E" w:rsidRDefault="006E7DDD">
      <w:pPr>
        <w:pStyle w:val="Compact"/>
        <w:numPr>
          <w:ilvl w:val="0"/>
          <w:numId w:val="9"/>
        </w:numPr>
      </w:pPr>
      <w:r>
        <w:t xml:space="preserve">Full recovery can take </w:t>
      </w:r>
      <w:r>
        <w:rPr>
          <w:b/>
          <w:bCs/>
        </w:rPr>
        <w:t>12 months or longer</w:t>
      </w:r>
    </w:p>
    <w:p w14:paraId="31027B8A" w14:textId="77777777" w:rsidR="001C772E" w:rsidRDefault="006E7DDD">
      <w:pPr>
        <w:pStyle w:val="Compact"/>
        <w:numPr>
          <w:ilvl w:val="0"/>
          <w:numId w:val="9"/>
        </w:numPr>
      </w:pPr>
      <w:r>
        <w:t>Some stiffness, weakness, or aching with heavy use may persist</w:t>
      </w:r>
    </w:p>
    <w:p w14:paraId="474A3CE4" w14:textId="77777777" w:rsidR="001C772E" w:rsidRDefault="006E7DDD">
      <w:pPr>
        <w:pStyle w:val="Heading2"/>
      </w:pPr>
      <w:bookmarkStart w:id="13" w:name="key-takeaway"/>
      <w:bookmarkEnd w:id="12"/>
      <w:r>
        <w:t>Key Takeaway</w:t>
      </w:r>
    </w:p>
    <w:p w14:paraId="060ED5EA" w14:textId="77777777" w:rsidR="001C772E" w:rsidRDefault="006E7DDD">
      <w:pPr>
        <w:pStyle w:val="Compact"/>
        <w:numPr>
          <w:ilvl w:val="0"/>
          <w:numId w:val="10"/>
        </w:numPr>
      </w:pPr>
      <w:r>
        <w:t>Many distal radius fractures heal well with proper treatment</w:t>
      </w:r>
    </w:p>
    <w:p w14:paraId="023138BF" w14:textId="77777777" w:rsidR="001C772E" w:rsidRDefault="006E7DDD">
      <w:pPr>
        <w:pStyle w:val="Compact"/>
        <w:numPr>
          <w:ilvl w:val="0"/>
          <w:numId w:val="10"/>
        </w:numPr>
      </w:pPr>
      <w:r>
        <w:t>Some fractures require surgery to restore alignment and function</w:t>
      </w:r>
    </w:p>
    <w:p w14:paraId="355A967C" w14:textId="77777777" w:rsidR="001C772E" w:rsidRDefault="006E7DDD">
      <w:pPr>
        <w:pStyle w:val="Compact"/>
        <w:numPr>
          <w:ilvl w:val="0"/>
          <w:numId w:val="10"/>
        </w:numPr>
      </w:pPr>
      <w:r>
        <w:t>Recovery takes time, and gradual improvement is expected</w:t>
      </w:r>
      <w:bookmarkEnd w:id="0"/>
      <w:bookmarkEnd w:id="13"/>
    </w:p>
    <w:sectPr w:rsidR="001C772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A521C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C72EA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4190948">
    <w:abstractNumId w:val="0"/>
  </w:num>
  <w:num w:numId="2" w16cid:durableId="734594204">
    <w:abstractNumId w:val="1"/>
  </w:num>
  <w:num w:numId="3" w16cid:durableId="331108863">
    <w:abstractNumId w:val="1"/>
  </w:num>
  <w:num w:numId="4" w16cid:durableId="1098939426">
    <w:abstractNumId w:val="1"/>
  </w:num>
  <w:num w:numId="5" w16cid:durableId="656956001">
    <w:abstractNumId w:val="1"/>
  </w:num>
  <w:num w:numId="6" w16cid:durableId="497040072">
    <w:abstractNumId w:val="1"/>
  </w:num>
  <w:num w:numId="7" w16cid:durableId="881283450">
    <w:abstractNumId w:val="1"/>
  </w:num>
  <w:num w:numId="8" w16cid:durableId="800345951">
    <w:abstractNumId w:val="1"/>
  </w:num>
  <w:num w:numId="9" w16cid:durableId="879125185">
    <w:abstractNumId w:val="1"/>
  </w:num>
  <w:num w:numId="10" w16cid:durableId="9051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2E"/>
    <w:rsid w:val="001C772E"/>
    <w:rsid w:val="007C5B72"/>
    <w:rsid w:val="00B119D8"/>
    <w:rsid w:val="00B838CE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E030"/>
  <w15:docId w15:val="{0BD659B6-9931-45E4-A5B5-3D23488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2026-01-12T16:17:00Z</dcterms:created>
  <dcterms:modified xsi:type="dcterms:W3CDTF">2026-01-12T16:17:00Z</dcterms:modified>
</cp:coreProperties>
</file>