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1622" w14:textId="77777777" w:rsidR="00BD7B19" w:rsidRDefault="00000000">
      <w:pPr>
        <w:pStyle w:val="Heading2"/>
      </w:pPr>
      <w:bookmarkStart w:id="0" w:name="Xc3f114a828e31328f46fadd1b7889dedc03dd73"/>
      <w:r>
        <w:rPr>
          <w:b/>
          <w:bCs/>
        </w:rPr>
        <w:t>Triangular Fibrocartilage Complex (TFCC) Tear</w:t>
      </w:r>
    </w:p>
    <w:p w14:paraId="5BAECD1F" w14:textId="77777777" w:rsidR="00BD7B19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5C0015FF" w14:textId="77777777" w:rsidR="00BD7B19" w:rsidRDefault="00000000">
      <w:r>
        <w:pict w14:anchorId="75CC7913">
          <v:rect id="_x0000_i1025" style="width:0;height:1.5pt" o:hralign="center" o:hrstd="t" o:hr="t"/>
        </w:pict>
      </w:r>
    </w:p>
    <w:p w14:paraId="0A58BB85" w14:textId="77777777" w:rsidR="00BD7B19" w:rsidRDefault="00000000">
      <w:pPr>
        <w:pStyle w:val="Heading3"/>
      </w:pPr>
      <w:bookmarkStart w:id="2" w:name="what-is-the-tfcc"/>
      <w:bookmarkEnd w:id="1"/>
      <w:r>
        <w:rPr>
          <w:b/>
          <w:bCs/>
        </w:rPr>
        <w:t>What Is the TFCC?</w:t>
      </w:r>
    </w:p>
    <w:p w14:paraId="617A6EAF" w14:textId="31C135B2" w:rsidR="000B5C94" w:rsidRPr="000B5C94" w:rsidRDefault="00000000" w:rsidP="000B5C94">
      <w:pPr>
        <w:pStyle w:val="FirstParagraph"/>
      </w:pPr>
      <w:r>
        <w:t xml:space="preserve">The </w:t>
      </w:r>
      <w:r>
        <w:rPr>
          <w:b/>
          <w:bCs/>
        </w:rPr>
        <w:t>triangular fibrocartilage complex (TFCC)</w:t>
      </w:r>
      <w:r>
        <w:t xml:space="preserve"> is a group of ligaments and cartilage on the </w:t>
      </w:r>
      <w:r>
        <w:rPr>
          <w:b/>
          <w:bCs/>
        </w:rPr>
        <w:t>small</w:t>
      </w:r>
      <w:r>
        <w:rPr>
          <w:rFonts w:ascii="Cambria Math" w:hAnsi="Cambria Math" w:cs="Cambria Math"/>
          <w:b/>
          <w:bCs/>
        </w:rPr>
        <w:t>‑</w:t>
      </w:r>
      <w:r>
        <w:rPr>
          <w:b/>
          <w:bCs/>
        </w:rPr>
        <w:t>finger (ulnar) side of the wrist</w:t>
      </w:r>
      <w:r>
        <w:t xml:space="preserve">. It works as a </w:t>
      </w:r>
      <w:r>
        <w:rPr>
          <w:b/>
          <w:bCs/>
        </w:rPr>
        <w:t>shock absorber</w:t>
      </w:r>
      <w:r>
        <w:t xml:space="preserve"> and helps </w:t>
      </w:r>
      <w:r>
        <w:rPr>
          <w:b/>
          <w:bCs/>
        </w:rPr>
        <w:t>stabilize the wrist</w:t>
      </w:r>
      <w:r>
        <w:t>, especially during gripping, twisting, and rotation.</w:t>
      </w:r>
    </w:p>
    <w:p w14:paraId="75606502" w14:textId="77777777" w:rsidR="00BD7B19" w:rsidRDefault="00000000">
      <w:r>
        <w:pict w14:anchorId="404DD2D3">
          <v:rect id="_x0000_i1026" style="width:0;height:1.5pt" o:hralign="center" o:hrstd="t" o:hr="t"/>
        </w:pict>
      </w:r>
    </w:p>
    <w:p w14:paraId="0E0FFE28" w14:textId="77777777" w:rsidR="00BD7B19" w:rsidRDefault="00000000">
      <w:pPr>
        <w:pStyle w:val="Heading3"/>
      </w:pPr>
      <w:bookmarkStart w:id="3" w:name="what-is-a-tfcc-tear"/>
      <w:bookmarkEnd w:id="2"/>
      <w:r>
        <w:rPr>
          <w:b/>
          <w:bCs/>
        </w:rPr>
        <w:t>What Is a TFCC Tear?</w:t>
      </w:r>
    </w:p>
    <w:p w14:paraId="75D4676C" w14:textId="77777777" w:rsidR="000B5C94" w:rsidRDefault="00000000">
      <w:pPr>
        <w:pStyle w:val="FirstParagraph"/>
      </w:pPr>
      <w:r>
        <w:t xml:space="preserve">A </w:t>
      </w:r>
      <w:r>
        <w:rPr>
          <w:b/>
          <w:bCs/>
        </w:rPr>
        <w:t>TFCC tear</w:t>
      </w:r>
      <w:r>
        <w:t xml:space="preserve"> occurs when this structure is damaged. Common causes include: </w:t>
      </w:r>
    </w:p>
    <w:p w14:paraId="5ADCC8BD" w14:textId="77777777" w:rsidR="000B5C94" w:rsidRPr="000B5C94" w:rsidRDefault="00000000" w:rsidP="000B5C94">
      <w:pPr>
        <w:pStyle w:val="Compact"/>
        <w:numPr>
          <w:ilvl w:val="0"/>
          <w:numId w:val="2"/>
        </w:numPr>
      </w:pPr>
      <w:r w:rsidRPr="000B5C94">
        <w:rPr>
          <w:b/>
          <w:bCs/>
        </w:rPr>
        <w:t>Injury</w:t>
      </w:r>
      <w:r w:rsidRPr="000B5C94">
        <w:t xml:space="preserve">, such as a fall on an outstretched hand or sudden twisting </w:t>
      </w:r>
    </w:p>
    <w:p w14:paraId="53F91BA1" w14:textId="77777777" w:rsidR="000B5C94" w:rsidRPr="000B5C94" w:rsidRDefault="00000000" w:rsidP="000B5C94">
      <w:pPr>
        <w:pStyle w:val="Compact"/>
        <w:numPr>
          <w:ilvl w:val="0"/>
          <w:numId w:val="2"/>
        </w:numPr>
      </w:pPr>
      <w:r w:rsidRPr="000B5C94">
        <w:rPr>
          <w:b/>
          <w:bCs/>
        </w:rPr>
        <w:t>Repetitive use</w:t>
      </w:r>
      <w:r w:rsidRPr="000B5C94">
        <w:t xml:space="preserve">, including sports or manual work </w:t>
      </w:r>
    </w:p>
    <w:p w14:paraId="7EFFADF3" w14:textId="1C00563D" w:rsidR="000B5C94" w:rsidRPr="000B5C94" w:rsidRDefault="00000000" w:rsidP="000B5C94">
      <w:pPr>
        <w:pStyle w:val="Compact"/>
        <w:numPr>
          <w:ilvl w:val="0"/>
          <w:numId w:val="2"/>
        </w:numPr>
      </w:pPr>
      <w:r w:rsidRPr="000B5C94">
        <w:rPr>
          <w:b/>
          <w:bCs/>
        </w:rPr>
        <w:t>Wear and tear over time</w:t>
      </w:r>
      <w:r w:rsidRPr="000B5C94">
        <w:t>, especially with arthritis or certain wrist shapes</w:t>
      </w:r>
    </w:p>
    <w:p w14:paraId="169604E6" w14:textId="4FB572BD" w:rsidR="00BD7B19" w:rsidRDefault="000B5C94">
      <w:pPr>
        <w:pStyle w:val="FirstParagraph"/>
      </w:pPr>
      <w:r>
        <w:rPr>
          <w:noProof/>
        </w:rPr>
        <w:drawing>
          <wp:inline distT="0" distB="0" distL="0" distR="0" wp14:anchorId="28A4FD9C" wp14:editId="01D5973C">
            <wp:extent cx="2580774" cy="2200275"/>
            <wp:effectExtent l="0" t="0" r="0" b="0"/>
            <wp:docPr id="1229866969" name="Picture 1" descr="Triangular Fibrocartilage Complex (TFCC) Injuries - Physioflow PT |  Physical Therapy | Vancouver, 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iangular Fibrocartilage Complex (TFCC) Injuries - Physioflow PT |  Physical Therapy | Vancouver, 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66" cy="220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6A028" w14:textId="77777777" w:rsidR="00BD7B19" w:rsidRDefault="00000000">
      <w:r>
        <w:pict w14:anchorId="049DCB7D">
          <v:rect id="_x0000_i1027" style="width:0;height:1.5pt" o:hralign="center" o:hrstd="t" o:hr="t"/>
        </w:pict>
      </w:r>
    </w:p>
    <w:p w14:paraId="747AE5A3" w14:textId="77777777" w:rsidR="00BD7B19" w:rsidRDefault="00000000">
      <w:pPr>
        <w:pStyle w:val="Heading3"/>
      </w:pPr>
      <w:bookmarkStart w:id="4" w:name="common-symptoms"/>
      <w:bookmarkEnd w:id="3"/>
      <w:r>
        <w:rPr>
          <w:b/>
          <w:bCs/>
        </w:rPr>
        <w:t>Common Symptoms</w:t>
      </w:r>
    </w:p>
    <w:p w14:paraId="29C88684" w14:textId="77777777" w:rsidR="00BD7B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 on the small‑finger side of the wrist</w:t>
      </w:r>
    </w:p>
    <w:p w14:paraId="0CDD49CD" w14:textId="77777777" w:rsidR="00BD7B19" w:rsidRDefault="00000000">
      <w:pPr>
        <w:pStyle w:val="Compact"/>
        <w:numPr>
          <w:ilvl w:val="0"/>
          <w:numId w:val="2"/>
        </w:numPr>
      </w:pPr>
      <w:r>
        <w:t xml:space="preserve">Pain with </w:t>
      </w:r>
      <w:r>
        <w:rPr>
          <w:b/>
          <w:bCs/>
        </w:rPr>
        <w:t>gripping, twisting, or rotating</w:t>
      </w:r>
      <w:r>
        <w:t xml:space="preserve"> the wrist</w:t>
      </w:r>
    </w:p>
    <w:p w14:paraId="2064FAC4" w14:textId="77777777" w:rsidR="00BD7B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Clicking, catching, or popping</w:t>
      </w:r>
      <w:r>
        <w:t xml:space="preserve"> sensations</w:t>
      </w:r>
    </w:p>
    <w:p w14:paraId="5CF4FB02" w14:textId="77777777" w:rsidR="00BD7B1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Weakness</w:t>
      </w:r>
      <w:r>
        <w:t xml:space="preserve"> or a feeling of wrist instability</w:t>
      </w:r>
    </w:p>
    <w:p w14:paraId="3D4E5258" w14:textId="77777777" w:rsidR="00BD7B19" w:rsidRDefault="00000000">
      <w:pPr>
        <w:pStyle w:val="Compact"/>
        <w:numPr>
          <w:ilvl w:val="0"/>
          <w:numId w:val="2"/>
        </w:numPr>
      </w:pPr>
      <w:r>
        <w:t>Pain when pushing up from a chair or doing push‑ups</w:t>
      </w:r>
    </w:p>
    <w:p w14:paraId="00B9D2EA" w14:textId="77777777" w:rsidR="00BD7B19" w:rsidRDefault="00000000">
      <w:r>
        <w:pict w14:anchorId="34941DED">
          <v:rect id="_x0000_i1028" style="width:0;height:1.5pt" o:hralign="center" o:hrstd="t" o:hr="t"/>
        </w:pict>
      </w:r>
    </w:p>
    <w:p w14:paraId="73DCFF6C" w14:textId="77777777" w:rsidR="00BD7B19" w:rsidRDefault="00000000">
      <w:pPr>
        <w:pStyle w:val="Heading3"/>
      </w:pPr>
      <w:bookmarkStart w:id="5" w:name="how-is-a-tfcc-tear-diagnosed"/>
      <w:bookmarkEnd w:id="4"/>
      <w:r>
        <w:rPr>
          <w:b/>
          <w:bCs/>
        </w:rPr>
        <w:lastRenderedPageBreak/>
        <w:t>How Is a TFCC Tear Diagnosed?</w:t>
      </w:r>
    </w:p>
    <w:p w14:paraId="003FB6B8" w14:textId="77777777" w:rsidR="00BD7B19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Physical exam</w:t>
      </w:r>
      <w:r>
        <w:t xml:space="preserve"> focusing on pain and wrist stability</w:t>
      </w:r>
    </w:p>
    <w:p w14:paraId="27515FD3" w14:textId="77777777" w:rsidR="00BD7B19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X‑rays</w:t>
      </w:r>
      <w:r>
        <w:t xml:space="preserve"> to check bone alignment and arthritis</w:t>
      </w:r>
    </w:p>
    <w:p w14:paraId="77D5F738" w14:textId="77777777" w:rsidR="00BD7B19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MRI</w:t>
      </w:r>
      <w:r>
        <w:t xml:space="preserve"> to look at the TFCC and surrounding ligaments</w:t>
      </w:r>
    </w:p>
    <w:p w14:paraId="667A1833" w14:textId="77777777" w:rsidR="00BD7B19" w:rsidRDefault="00000000">
      <w:r>
        <w:pict w14:anchorId="314CEAAF">
          <v:rect id="_x0000_i1029" style="width:0;height:1.5pt" o:hralign="center" o:hrstd="t" o:hr="t"/>
        </w:pict>
      </w:r>
    </w:p>
    <w:p w14:paraId="74FF5C47" w14:textId="77777777" w:rsidR="00BD7B19" w:rsidRDefault="00000000">
      <w:pPr>
        <w:pStyle w:val="Heading2"/>
      </w:pPr>
      <w:bookmarkStart w:id="6" w:name="nonsurgical-treatment-options"/>
      <w:bookmarkEnd w:id="0"/>
      <w:bookmarkEnd w:id="5"/>
      <w:r>
        <w:rPr>
          <w:b/>
          <w:bCs/>
        </w:rPr>
        <w:t>Non‑Surgical Treatment Options</w:t>
      </w:r>
    </w:p>
    <w:p w14:paraId="03840463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Education and Symptom Awareness</w:t>
      </w:r>
    </w:p>
    <w:p w14:paraId="7AA8EF5A" w14:textId="77777777" w:rsidR="00BD7B19" w:rsidRDefault="00000000">
      <w:pPr>
        <w:pStyle w:val="Compact"/>
        <w:numPr>
          <w:ilvl w:val="1"/>
          <w:numId w:val="5"/>
        </w:numPr>
      </w:pPr>
      <w:r>
        <w:t>Learning which movements stress the TFCC can help prevent flare‑ups.</w:t>
      </w:r>
    </w:p>
    <w:p w14:paraId="3DF34209" w14:textId="77777777" w:rsidR="00BD7B19" w:rsidRDefault="00000000">
      <w:pPr>
        <w:pStyle w:val="Compact"/>
        <w:numPr>
          <w:ilvl w:val="1"/>
          <w:numId w:val="5"/>
        </w:numPr>
      </w:pPr>
      <w:r>
        <w:t>Pain with twisting, gripping, or weight‑bearing through the wrist often signals irritation.</w:t>
      </w:r>
    </w:p>
    <w:p w14:paraId="3839344D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Activity Modification</w:t>
      </w:r>
    </w:p>
    <w:p w14:paraId="0598506F" w14:textId="77777777" w:rsidR="00BD7B19" w:rsidRDefault="00000000">
      <w:pPr>
        <w:pStyle w:val="Compact"/>
        <w:numPr>
          <w:ilvl w:val="1"/>
          <w:numId w:val="6"/>
        </w:numPr>
      </w:pPr>
      <w:r>
        <w:t>Limit activities that increase pain, such as forceful gripping, twisting (opening jars), push‑ups, or heavy lifting.</w:t>
      </w:r>
    </w:p>
    <w:p w14:paraId="3F52595D" w14:textId="77777777" w:rsidR="00BD7B19" w:rsidRDefault="00000000">
      <w:pPr>
        <w:pStyle w:val="Compact"/>
        <w:numPr>
          <w:ilvl w:val="1"/>
          <w:numId w:val="6"/>
        </w:numPr>
      </w:pPr>
      <w:r>
        <w:t xml:space="preserve">Use two hands when possible and keep the wrist in a </w:t>
      </w:r>
      <w:r>
        <w:rPr>
          <w:b/>
          <w:bCs/>
        </w:rPr>
        <w:t>neutral (straight)</w:t>
      </w:r>
      <w:r>
        <w:t xml:space="preserve"> position.</w:t>
      </w:r>
    </w:p>
    <w:p w14:paraId="553B109D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Bracing or Splinting</w:t>
      </w:r>
    </w:p>
    <w:p w14:paraId="55F929FB" w14:textId="1D1477B8" w:rsidR="00BD7B19" w:rsidRDefault="00000000">
      <w:pPr>
        <w:pStyle w:val="Compact"/>
        <w:numPr>
          <w:ilvl w:val="1"/>
          <w:numId w:val="7"/>
        </w:numPr>
      </w:pPr>
      <w:r>
        <w:t xml:space="preserve">A </w:t>
      </w:r>
      <w:r>
        <w:rPr>
          <w:b/>
          <w:bCs/>
        </w:rPr>
        <w:t>wrist brace</w:t>
      </w:r>
      <w:r w:rsidR="000B5C94">
        <w:rPr>
          <w:b/>
          <w:bCs/>
        </w:rPr>
        <w:t>, above-elbow brace</w:t>
      </w:r>
      <w:r>
        <w:rPr>
          <w:b/>
          <w:bCs/>
        </w:rPr>
        <w:t xml:space="preserve"> or ulnar‑support brace</w:t>
      </w:r>
      <w:r>
        <w:t xml:space="preserve"> helps reduce painful motion and protect the TFCC.</w:t>
      </w:r>
    </w:p>
    <w:p w14:paraId="52CC5EF2" w14:textId="77777777" w:rsidR="00BD7B19" w:rsidRDefault="00000000">
      <w:pPr>
        <w:pStyle w:val="Compact"/>
        <w:numPr>
          <w:ilvl w:val="1"/>
          <w:numId w:val="7"/>
        </w:numPr>
      </w:pPr>
      <w:r>
        <w:t>Braces are often worn during painful activities or at night during symptom flare‑ups.</w:t>
      </w:r>
    </w:p>
    <w:p w14:paraId="05633ED0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Medications (Oral or Topical)</w:t>
      </w:r>
    </w:p>
    <w:p w14:paraId="4B6D5D52" w14:textId="77777777" w:rsidR="00BD7B19" w:rsidRDefault="00000000">
      <w:pPr>
        <w:pStyle w:val="Compact"/>
        <w:numPr>
          <w:ilvl w:val="1"/>
          <w:numId w:val="8"/>
        </w:numPr>
      </w:pPr>
      <w:r>
        <w:t>Anti‑inflammatory medications (such as NSAIDs) or topical anti‑inflammatory gels may help reduce pain and swelling when appropriate.</w:t>
      </w:r>
    </w:p>
    <w:p w14:paraId="3DA1EFA0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Hand Therapy or Exercises</w:t>
      </w:r>
    </w:p>
    <w:p w14:paraId="0872A8FE" w14:textId="77777777" w:rsidR="00BD7B19" w:rsidRDefault="00000000">
      <w:pPr>
        <w:pStyle w:val="Compact"/>
        <w:numPr>
          <w:ilvl w:val="1"/>
          <w:numId w:val="9"/>
        </w:numPr>
      </w:pPr>
      <w:r>
        <w:t xml:space="preserve">A certified hand therapist can guide </w:t>
      </w:r>
      <w:r>
        <w:rPr>
          <w:b/>
          <w:bCs/>
        </w:rPr>
        <w:t>gentle stretching and strengthening exercises</w:t>
      </w:r>
      <w:r>
        <w:t xml:space="preserve"> once pain improves.</w:t>
      </w:r>
    </w:p>
    <w:p w14:paraId="31C9BFE9" w14:textId="77777777" w:rsidR="00BD7B19" w:rsidRDefault="00000000">
      <w:pPr>
        <w:pStyle w:val="Compact"/>
        <w:numPr>
          <w:ilvl w:val="1"/>
          <w:numId w:val="9"/>
        </w:numPr>
      </w:pPr>
      <w:r>
        <w:t>Therapy focuses on improving wrist stability and supporting forearm muscles.</w:t>
      </w:r>
    </w:p>
    <w:p w14:paraId="23D42ADB" w14:textId="77777777" w:rsidR="00BD7B1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Steroid Injection</w:t>
      </w:r>
    </w:p>
    <w:p w14:paraId="1D7CEBE7" w14:textId="77777777" w:rsidR="00BD7B19" w:rsidRDefault="00000000">
      <w:pPr>
        <w:pStyle w:val="Compact"/>
        <w:numPr>
          <w:ilvl w:val="1"/>
          <w:numId w:val="10"/>
        </w:numPr>
      </w:pPr>
      <w:r>
        <w:t>A corticosteroid injection into the wrist may reduce inflammation and pain.</w:t>
      </w:r>
    </w:p>
    <w:p w14:paraId="5C72B650" w14:textId="77777777" w:rsidR="00BD7B19" w:rsidRDefault="00000000">
      <w:pPr>
        <w:pStyle w:val="Compact"/>
        <w:numPr>
          <w:ilvl w:val="1"/>
          <w:numId w:val="10"/>
        </w:numPr>
      </w:pPr>
      <w:r>
        <w:t xml:space="preserve">Relief is usually </w:t>
      </w:r>
      <w:r>
        <w:rPr>
          <w:b/>
          <w:bCs/>
        </w:rPr>
        <w:t>temporary</w:t>
      </w:r>
      <w:r>
        <w:t xml:space="preserve">, lasting </w:t>
      </w:r>
      <w:r>
        <w:rPr>
          <w:b/>
          <w:bCs/>
        </w:rPr>
        <w:t>weeks to months</w:t>
      </w:r>
      <w:r>
        <w:t>, but may help calm symptoms.</w:t>
      </w:r>
    </w:p>
    <w:p w14:paraId="37C8FA26" w14:textId="77777777" w:rsidR="00BD7B19" w:rsidRDefault="00000000">
      <w:r>
        <w:pict w14:anchorId="6ED41064">
          <v:rect id="_x0000_i1030" style="width:0;height:1.5pt" o:hralign="center" o:hrstd="t" o:hr="t"/>
        </w:pict>
      </w:r>
    </w:p>
    <w:p w14:paraId="34314A8A" w14:textId="77777777" w:rsidR="00BD7B19" w:rsidRDefault="00000000">
      <w:pPr>
        <w:pStyle w:val="Heading3"/>
      </w:pPr>
      <w:bookmarkStart w:id="7" w:name="when-is-surgery-considered"/>
      <w:r>
        <w:rPr>
          <w:b/>
          <w:bCs/>
        </w:rPr>
        <w:t>When Is Surgery Considered?</w:t>
      </w:r>
    </w:p>
    <w:p w14:paraId="565FB77E" w14:textId="77777777" w:rsidR="000B5C94" w:rsidRDefault="00000000">
      <w:pPr>
        <w:pStyle w:val="FirstParagraph"/>
      </w:pPr>
      <w:r>
        <w:t xml:space="preserve">Surgery may be recommended if: </w:t>
      </w:r>
    </w:p>
    <w:p w14:paraId="03A60410" w14:textId="77777777" w:rsidR="000B5C94" w:rsidRDefault="00000000" w:rsidP="000B5C94">
      <w:pPr>
        <w:pStyle w:val="FirstParagraph"/>
        <w:numPr>
          <w:ilvl w:val="0"/>
          <w:numId w:val="13"/>
        </w:numPr>
      </w:pPr>
      <w:r>
        <w:t xml:space="preserve">Symptoms </w:t>
      </w:r>
      <w:r>
        <w:rPr>
          <w:b/>
          <w:bCs/>
        </w:rPr>
        <w:t>do not improve</w:t>
      </w:r>
      <w:r>
        <w:t xml:space="preserve"> with non‑surgical care </w:t>
      </w:r>
    </w:p>
    <w:p w14:paraId="245B1484" w14:textId="77777777" w:rsidR="000B5C94" w:rsidRDefault="00000000" w:rsidP="000B5C94">
      <w:pPr>
        <w:pStyle w:val="FirstParagraph"/>
        <w:numPr>
          <w:ilvl w:val="0"/>
          <w:numId w:val="13"/>
        </w:numPr>
      </w:pPr>
      <w:r>
        <w:lastRenderedPageBreak/>
        <w:t xml:space="preserve">There is </w:t>
      </w:r>
      <w:r>
        <w:rPr>
          <w:b/>
          <w:bCs/>
        </w:rPr>
        <w:t>ongoing pain or wrist instability</w:t>
      </w:r>
      <w:r>
        <w:t xml:space="preserve"> </w:t>
      </w:r>
    </w:p>
    <w:p w14:paraId="62055597" w14:textId="5D01AD1D" w:rsidR="00BD7B19" w:rsidRDefault="00000000" w:rsidP="000B5C94">
      <w:pPr>
        <w:pStyle w:val="FirstParagraph"/>
        <w:numPr>
          <w:ilvl w:val="0"/>
          <w:numId w:val="13"/>
        </w:numPr>
      </w:pPr>
      <w:r>
        <w:t xml:space="preserve">The tear is </w:t>
      </w:r>
      <w:r>
        <w:rPr>
          <w:b/>
          <w:bCs/>
        </w:rPr>
        <w:t>severe or unstable</w:t>
      </w:r>
    </w:p>
    <w:p w14:paraId="01B16A4F" w14:textId="77777777" w:rsidR="00BD7B19" w:rsidRDefault="00000000">
      <w:pPr>
        <w:pStyle w:val="BodyText"/>
      </w:pPr>
      <w:r>
        <w:t xml:space="preserve">Surgical treatment depends on the type of tear and may include </w:t>
      </w:r>
      <w:r>
        <w:rPr>
          <w:b/>
          <w:bCs/>
        </w:rPr>
        <w:t>arthroscopic trimming or repair</w:t>
      </w:r>
      <w:r>
        <w:t>.</w:t>
      </w:r>
    </w:p>
    <w:p w14:paraId="0E48141F" w14:textId="77777777" w:rsidR="00BD7B19" w:rsidRDefault="00000000">
      <w:r>
        <w:pict w14:anchorId="5885BDD8">
          <v:rect id="_x0000_i1031" style="width:0;height:1.5pt" o:hralign="center" o:hrstd="t" o:hr="t"/>
        </w:pict>
      </w:r>
    </w:p>
    <w:p w14:paraId="7E389E4F" w14:textId="77777777" w:rsidR="00BD7B19" w:rsidRDefault="00000000">
      <w:pPr>
        <w:pStyle w:val="Heading3"/>
      </w:pPr>
      <w:bookmarkStart w:id="8" w:name="recovery-outlook"/>
      <w:bookmarkEnd w:id="7"/>
      <w:r>
        <w:rPr>
          <w:b/>
          <w:bCs/>
        </w:rPr>
        <w:t>Recovery Outlook</w:t>
      </w:r>
    </w:p>
    <w:p w14:paraId="5D1E449E" w14:textId="77777777" w:rsidR="00BD7B19" w:rsidRDefault="00000000">
      <w:pPr>
        <w:pStyle w:val="Compact"/>
        <w:numPr>
          <w:ilvl w:val="0"/>
          <w:numId w:val="11"/>
        </w:numPr>
      </w:pPr>
      <w:r>
        <w:t xml:space="preserve">Many patients improve with </w:t>
      </w:r>
      <w:r>
        <w:rPr>
          <w:b/>
          <w:bCs/>
        </w:rPr>
        <w:t>non‑surgical treatment</w:t>
      </w:r>
    </w:p>
    <w:p w14:paraId="6D3B4E6B" w14:textId="77777777" w:rsidR="00BD7B19" w:rsidRDefault="00000000">
      <w:pPr>
        <w:pStyle w:val="Compact"/>
        <w:numPr>
          <w:ilvl w:val="0"/>
          <w:numId w:val="11"/>
        </w:numPr>
      </w:pPr>
      <w:r>
        <w:t>Recovery depends on tear type, activity level, and wrist anatomy</w:t>
      </w:r>
    </w:p>
    <w:p w14:paraId="173C43BA" w14:textId="77777777" w:rsidR="00BD7B19" w:rsidRDefault="00000000">
      <w:pPr>
        <w:pStyle w:val="Compact"/>
        <w:numPr>
          <w:ilvl w:val="0"/>
          <w:numId w:val="11"/>
        </w:numPr>
      </w:pPr>
      <w:r>
        <w:t>Early protection and activity changes often lead to better results</w:t>
      </w:r>
    </w:p>
    <w:p w14:paraId="7DFEFCED" w14:textId="77777777" w:rsidR="00BD7B19" w:rsidRDefault="00000000">
      <w:r>
        <w:pict w14:anchorId="1DD0E881">
          <v:rect id="_x0000_i1032" style="width:0;height:1.5pt" o:hralign="center" o:hrstd="t" o:hr="t"/>
        </w:pict>
      </w:r>
    </w:p>
    <w:p w14:paraId="3A39FF71" w14:textId="77777777" w:rsidR="00BD7B19" w:rsidRDefault="00000000">
      <w:pPr>
        <w:pStyle w:val="Heading3"/>
      </w:pPr>
      <w:bookmarkStart w:id="9" w:name="key-takeaways"/>
      <w:bookmarkEnd w:id="8"/>
      <w:r>
        <w:rPr>
          <w:b/>
          <w:bCs/>
        </w:rPr>
        <w:t>Key Takeaways</w:t>
      </w:r>
    </w:p>
    <w:p w14:paraId="5E0968E4" w14:textId="77777777" w:rsidR="00BD7B19" w:rsidRDefault="00000000">
      <w:pPr>
        <w:pStyle w:val="Compact"/>
        <w:numPr>
          <w:ilvl w:val="0"/>
          <w:numId w:val="12"/>
        </w:numPr>
      </w:pPr>
      <w:r>
        <w:t xml:space="preserve">The </w:t>
      </w:r>
      <w:r>
        <w:rPr>
          <w:b/>
          <w:bCs/>
        </w:rPr>
        <w:t>TFCC stabilizes the small‑finger side of the wrist</w:t>
      </w:r>
    </w:p>
    <w:p w14:paraId="2A09E0AD" w14:textId="77777777" w:rsidR="00BD7B19" w:rsidRDefault="00000000">
      <w:pPr>
        <w:pStyle w:val="Compact"/>
        <w:numPr>
          <w:ilvl w:val="0"/>
          <w:numId w:val="12"/>
        </w:numPr>
      </w:pPr>
      <w:r>
        <w:t xml:space="preserve">Tears often cause </w:t>
      </w:r>
      <w:r>
        <w:rPr>
          <w:b/>
          <w:bCs/>
        </w:rPr>
        <w:t>ulnar‑sided wrist pain and clicking</w:t>
      </w:r>
    </w:p>
    <w:p w14:paraId="57FD0B43" w14:textId="77777777" w:rsidR="00BD7B19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>Most patients improve without surgery</w:t>
      </w:r>
    </w:p>
    <w:p w14:paraId="21A5EEF2" w14:textId="77777777" w:rsidR="00BD7B19" w:rsidRDefault="00000000">
      <w:pPr>
        <w:pStyle w:val="Compact"/>
        <w:numPr>
          <w:ilvl w:val="0"/>
          <w:numId w:val="12"/>
        </w:numPr>
      </w:pPr>
      <w:r>
        <w:t>Bracing, activity changes, therapy, and injections are effective for many people</w:t>
      </w:r>
      <w:bookmarkEnd w:id="6"/>
      <w:bookmarkEnd w:id="9"/>
    </w:p>
    <w:sectPr w:rsidR="00BD7B1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2272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0348C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C4AFA"/>
    <w:multiLevelType w:val="hybridMultilevel"/>
    <w:tmpl w:val="4D6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2112">
    <w:abstractNumId w:val="0"/>
  </w:num>
  <w:num w:numId="2" w16cid:durableId="1167550449">
    <w:abstractNumId w:val="1"/>
  </w:num>
  <w:num w:numId="3" w16cid:durableId="1545098628">
    <w:abstractNumId w:val="1"/>
  </w:num>
  <w:num w:numId="4" w16cid:durableId="971836034">
    <w:abstractNumId w:val="1"/>
  </w:num>
  <w:num w:numId="5" w16cid:durableId="1097748651">
    <w:abstractNumId w:val="1"/>
  </w:num>
  <w:num w:numId="6" w16cid:durableId="504828225">
    <w:abstractNumId w:val="1"/>
  </w:num>
  <w:num w:numId="7" w16cid:durableId="274748819">
    <w:abstractNumId w:val="1"/>
  </w:num>
  <w:num w:numId="8" w16cid:durableId="1081441527">
    <w:abstractNumId w:val="1"/>
  </w:num>
  <w:num w:numId="9" w16cid:durableId="2000426190">
    <w:abstractNumId w:val="1"/>
  </w:num>
  <w:num w:numId="10" w16cid:durableId="1273777840">
    <w:abstractNumId w:val="1"/>
  </w:num>
  <w:num w:numId="11" w16cid:durableId="2084639974">
    <w:abstractNumId w:val="1"/>
  </w:num>
  <w:num w:numId="12" w16cid:durableId="1378354117">
    <w:abstractNumId w:val="1"/>
  </w:num>
  <w:num w:numId="13" w16cid:durableId="192329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19"/>
    <w:rsid w:val="000B5C94"/>
    <w:rsid w:val="00857F6C"/>
    <w:rsid w:val="00B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AC90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2026-01-28T10:16:00Z</dcterms:created>
  <dcterms:modified xsi:type="dcterms:W3CDTF">2026-01-28T10:16:00Z</dcterms:modified>
</cp:coreProperties>
</file>