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D766" w14:textId="77777777" w:rsidR="00175419" w:rsidRDefault="00000000">
      <w:pPr>
        <w:pStyle w:val="Heading2"/>
      </w:pPr>
      <w:bookmarkStart w:id="0" w:name="paronychia"/>
      <w:r>
        <w:rPr>
          <w:b/>
          <w:bCs/>
        </w:rPr>
        <w:t>Paronychia</w:t>
      </w:r>
    </w:p>
    <w:p w14:paraId="15D647B6" w14:textId="77777777" w:rsidR="00175419" w:rsidRDefault="00000000">
      <w:pPr>
        <w:pStyle w:val="Heading3"/>
      </w:pPr>
      <w:bookmarkStart w:id="1" w:name="patient-education-handout"/>
      <w:r>
        <w:rPr>
          <w:b/>
          <w:bCs/>
        </w:rPr>
        <w:t>Patient Education Handout</w:t>
      </w:r>
    </w:p>
    <w:p w14:paraId="5889DAEC" w14:textId="77777777" w:rsidR="00175419" w:rsidRDefault="00000000">
      <w:r>
        <w:pict w14:anchorId="1CE64463">
          <v:rect id="_x0000_i1025" style="width:0;height:1.5pt" o:hralign="center" o:hrstd="t" o:hr="t"/>
        </w:pict>
      </w:r>
    </w:p>
    <w:p w14:paraId="3BA0665A" w14:textId="77777777" w:rsidR="00175419" w:rsidRDefault="00000000">
      <w:pPr>
        <w:pStyle w:val="Heading3"/>
      </w:pPr>
      <w:bookmarkStart w:id="2" w:name="what-is-paronychia"/>
      <w:bookmarkEnd w:id="1"/>
      <w:r>
        <w:rPr>
          <w:b/>
          <w:bCs/>
        </w:rPr>
        <w:t>What Is Paronychia?</w:t>
      </w:r>
    </w:p>
    <w:p w14:paraId="138363A3" w14:textId="77777777" w:rsidR="00175419" w:rsidRDefault="00000000">
      <w:pPr>
        <w:pStyle w:val="FirstParagraph"/>
      </w:pPr>
      <w:r>
        <w:rPr>
          <w:b/>
          <w:bCs/>
        </w:rPr>
        <w:t>Paronychia</w:t>
      </w:r>
      <w:r>
        <w:t xml:space="preserve"> is an </w:t>
      </w:r>
      <w:r>
        <w:rPr>
          <w:b/>
          <w:bCs/>
        </w:rPr>
        <w:t>infection or inflammation of the skin around the fingernail or toenail</w:t>
      </w:r>
      <w:r>
        <w:t xml:space="preserve">. It most often affects the area where the nail meets the skin (the </w:t>
      </w:r>
      <w:r>
        <w:rPr>
          <w:b/>
          <w:bCs/>
        </w:rPr>
        <w:t>nail fold</w:t>
      </w:r>
      <w:r>
        <w:t>).</w:t>
      </w:r>
    </w:p>
    <w:p w14:paraId="65EC6E05" w14:textId="77777777" w:rsidR="0050074B" w:rsidRDefault="00000000">
      <w:pPr>
        <w:pStyle w:val="BodyText"/>
      </w:pPr>
      <w:r>
        <w:t xml:space="preserve">Paronychia may be: </w:t>
      </w:r>
    </w:p>
    <w:p w14:paraId="662CB5B2" w14:textId="77777777" w:rsidR="0050074B" w:rsidRDefault="00000000" w:rsidP="0050074B">
      <w:pPr>
        <w:pStyle w:val="BodyText"/>
        <w:numPr>
          <w:ilvl w:val="0"/>
          <w:numId w:val="11"/>
        </w:numPr>
      </w:pPr>
      <w:r>
        <w:rPr>
          <w:b/>
          <w:bCs/>
        </w:rPr>
        <w:t>Acute</w:t>
      </w:r>
      <w:r>
        <w:t xml:space="preserve"> – sudden onset, usually caused by bacteria </w:t>
      </w:r>
    </w:p>
    <w:p w14:paraId="32B22A08" w14:textId="623BF7C6" w:rsidR="0050074B" w:rsidRPr="0050074B" w:rsidRDefault="00000000" w:rsidP="0050074B">
      <w:pPr>
        <w:pStyle w:val="BodyText"/>
        <w:numPr>
          <w:ilvl w:val="0"/>
          <w:numId w:val="11"/>
        </w:numPr>
      </w:pPr>
      <w:r>
        <w:rPr>
          <w:b/>
          <w:bCs/>
        </w:rPr>
        <w:t>Chronic</w:t>
      </w:r>
      <w:r>
        <w:t xml:space="preserve"> – long-lasting irritation or inflammation, often related to moisture or repeated trauma</w:t>
      </w:r>
    </w:p>
    <w:p w14:paraId="331E997B" w14:textId="4AF742AD" w:rsidR="0050074B" w:rsidRDefault="0050074B" w:rsidP="0050074B">
      <w:pPr>
        <w:pStyle w:val="BodyText"/>
      </w:pPr>
      <w:r>
        <w:rPr>
          <w:noProof/>
        </w:rPr>
        <w:drawing>
          <wp:inline distT="0" distB="0" distL="0" distR="0" wp14:anchorId="3DC99226" wp14:editId="258BBD89">
            <wp:extent cx="3609975" cy="2407808"/>
            <wp:effectExtent l="0" t="0" r="0" b="0"/>
            <wp:docPr id="1611491242" name="Picture 1" descr="Paronychia Nail Infection. Medical Infographic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ronychia Nail Infection. Medical Infographic Vector Illust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275" cy="242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AAC1" w14:textId="77777777" w:rsidR="00175419" w:rsidRDefault="00000000">
      <w:r>
        <w:pict w14:anchorId="48DA4528">
          <v:rect id="_x0000_i1026" style="width:0;height:1.5pt" o:hralign="center" o:hrstd="t" o:hr="t"/>
        </w:pict>
      </w:r>
    </w:p>
    <w:p w14:paraId="7FA077D7" w14:textId="77777777" w:rsidR="00175419" w:rsidRDefault="00000000">
      <w:pPr>
        <w:pStyle w:val="Heading3"/>
      </w:pPr>
      <w:bookmarkStart w:id="3" w:name="what-causes-paronychia"/>
      <w:bookmarkEnd w:id="2"/>
      <w:r>
        <w:rPr>
          <w:b/>
          <w:bCs/>
        </w:rPr>
        <w:t>What Causes Paronychia?</w:t>
      </w:r>
    </w:p>
    <w:p w14:paraId="4114C649" w14:textId="77777777" w:rsidR="0050074B" w:rsidRDefault="00000000">
      <w:pPr>
        <w:pStyle w:val="FirstParagraph"/>
      </w:pPr>
      <w:r>
        <w:t xml:space="preserve">Common causes include: </w:t>
      </w:r>
    </w:p>
    <w:p w14:paraId="1D7851CE" w14:textId="77777777" w:rsidR="0050074B" w:rsidRDefault="00000000" w:rsidP="0050074B">
      <w:pPr>
        <w:pStyle w:val="FirstParagraph"/>
        <w:numPr>
          <w:ilvl w:val="0"/>
          <w:numId w:val="12"/>
        </w:numPr>
      </w:pPr>
      <w:r>
        <w:rPr>
          <w:b/>
          <w:bCs/>
        </w:rPr>
        <w:t>Hangnails or nail biting</w:t>
      </w:r>
      <w:r>
        <w:t xml:space="preserve"> </w:t>
      </w:r>
    </w:p>
    <w:p w14:paraId="592BEF50" w14:textId="77777777" w:rsidR="0050074B" w:rsidRDefault="00000000" w:rsidP="0050074B">
      <w:pPr>
        <w:pStyle w:val="FirstParagraph"/>
        <w:numPr>
          <w:ilvl w:val="0"/>
          <w:numId w:val="12"/>
        </w:numPr>
      </w:pPr>
      <w:r>
        <w:rPr>
          <w:b/>
          <w:bCs/>
        </w:rPr>
        <w:t>Cuticle trimming or manicures</w:t>
      </w:r>
      <w:r>
        <w:t xml:space="preserve"> </w:t>
      </w:r>
    </w:p>
    <w:p w14:paraId="75548A0D" w14:textId="77777777" w:rsidR="0050074B" w:rsidRDefault="00000000" w:rsidP="0050074B">
      <w:pPr>
        <w:pStyle w:val="FirstParagraph"/>
        <w:numPr>
          <w:ilvl w:val="0"/>
          <w:numId w:val="12"/>
        </w:numPr>
      </w:pPr>
      <w:r>
        <w:rPr>
          <w:b/>
          <w:bCs/>
        </w:rPr>
        <w:t>Ingrown nails</w:t>
      </w:r>
      <w:r>
        <w:t xml:space="preserve"> </w:t>
      </w:r>
    </w:p>
    <w:p w14:paraId="0C2C7A1B" w14:textId="77777777" w:rsidR="0050074B" w:rsidRDefault="00000000" w:rsidP="0050074B">
      <w:pPr>
        <w:pStyle w:val="FirstParagraph"/>
        <w:numPr>
          <w:ilvl w:val="0"/>
          <w:numId w:val="12"/>
        </w:numPr>
      </w:pPr>
      <w:r>
        <w:t xml:space="preserve">Frequent exposure to </w:t>
      </w:r>
      <w:r>
        <w:rPr>
          <w:b/>
          <w:bCs/>
        </w:rPr>
        <w:t>water, soaps, or chemicals</w:t>
      </w:r>
      <w:r>
        <w:t xml:space="preserve"> </w:t>
      </w:r>
    </w:p>
    <w:p w14:paraId="4A22691E" w14:textId="10CC6432" w:rsidR="00175419" w:rsidRDefault="00000000" w:rsidP="0050074B">
      <w:pPr>
        <w:pStyle w:val="FirstParagraph"/>
        <w:numPr>
          <w:ilvl w:val="0"/>
          <w:numId w:val="12"/>
        </w:numPr>
      </w:pPr>
      <w:r>
        <w:t>Small cuts or cracks in the skin around the nail</w:t>
      </w:r>
    </w:p>
    <w:p w14:paraId="25278109" w14:textId="77777777" w:rsidR="00175419" w:rsidRDefault="00000000">
      <w:r>
        <w:pict w14:anchorId="789BFC66">
          <v:rect id="_x0000_i1027" style="width:0;height:1.5pt" o:hralign="center" o:hrstd="t" o:hr="t"/>
        </w:pict>
      </w:r>
    </w:p>
    <w:p w14:paraId="778E07A3" w14:textId="77777777" w:rsidR="00175419" w:rsidRDefault="00000000">
      <w:pPr>
        <w:pStyle w:val="Heading3"/>
      </w:pPr>
      <w:bookmarkStart w:id="4" w:name="common-symptoms"/>
      <w:bookmarkEnd w:id="3"/>
      <w:r>
        <w:rPr>
          <w:b/>
          <w:bCs/>
        </w:rPr>
        <w:lastRenderedPageBreak/>
        <w:t>Common Symptoms</w:t>
      </w:r>
    </w:p>
    <w:p w14:paraId="1EC80276" w14:textId="77777777" w:rsidR="0017541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Redness and swelling</w:t>
      </w:r>
      <w:r>
        <w:t xml:space="preserve"> around the nail</w:t>
      </w:r>
    </w:p>
    <w:p w14:paraId="7A132149" w14:textId="77777777" w:rsidR="0017541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Pain or tenderness</w:t>
      </w:r>
      <w:r>
        <w:t xml:space="preserve"> at the nail edge</w:t>
      </w:r>
    </w:p>
    <w:p w14:paraId="4AF0E51B" w14:textId="77777777" w:rsidR="0017541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Warmth</w:t>
      </w:r>
      <w:r>
        <w:t xml:space="preserve"> of the surrounding skin</w:t>
      </w:r>
    </w:p>
    <w:p w14:paraId="169212C1" w14:textId="77777777" w:rsidR="0017541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Pus or drainage</w:t>
      </w:r>
      <w:r>
        <w:t xml:space="preserve"> (more common in acute infections)</w:t>
      </w:r>
    </w:p>
    <w:p w14:paraId="7CE636B3" w14:textId="77777777" w:rsidR="00175419" w:rsidRDefault="00000000">
      <w:pPr>
        <w:pStyle w:val="Compact"/>
        <w:numPr>
          <w:ilvl w:val="0"/>
          <w:numId w:val="2"/>
        </w:numPr>
      </w:pPr>
      <w:r>
        <w:t>Shiny or tight skin around the nail</w:t>
      </w:r>
    </w:p>
    <w:p w14:paraId="26CD60E6" w14:textId="77777777" w:rsidR="00175419" w:rsidRDefault="00000000">
      <w:pPr>
        <w:pStyle w:val="Compact"/>
        <w:numPr>
          <w:ilvl w:val="0"/>
          <w:numId w:val="2"/>
        </w:numPr>
      </w:pPr>
      <w:r>
        <w:t>In chronic cases: less pain but persistent redness, swelling, and nail changes</w:t>
      </w:r>
    </w:p>
    <w:p w14:paraId="300B1260" w14:textId="77777777" w:rsidR="00175419" w:rsidRDefault="00000000">
      <w:r>
        <w:pict w14:anchorId="132ED256">
          <v:rect id="_x0000_i1028" style="width:0;height:1.5pt" o:hralign="center" o:hrstd="t" o:hr="t"/>
        </w:pict>
      </w:r>
    </w:p>
    <w:p w14:paraId="33CCB6E8" w14:textId="77777777" w:rsidR="00175419" w:rsidRDefault="00000000">
      <w:pPr>
        <w:pStyle w:val="Heading3"/>
      </w:pPr>
      <w:bookmarkStart w:id="5" w:name="how-is-paronychia-diagnosed"/>
      <w:bookmarkEnd w:id="4"/>
      <w:r>
        <w:rPr>
          <w:b/>
          <w:bCs/>
        </w:rPr>
        <w:t>How Is Paronychia Diagnosed?</w:t>
      </w:r>
    </w:p>
    <w:p w14:paraId="4F91A770" w14:textId="77777777" w:rsidR="00175419" w:rsidRDefault="00000000">
      <w:pPr>
        <w:pStyle w:val="Compact"/>
        <w:numPr>
          <w:ilvl w:val="0"/>
          <w:numId w:val="3"/>
        </w:numPr>
      </w:pPr>
      <w:r>
        <w:t xml:space="preserve">Diagnosis is usually made by </w:t>
      </w:r>
      <w:r>
        <w:rPr>
          <w:b/>
          <w:bCs/>
        </w:rPr>
        <w:t>physical exam</w:t>
      </w:r>
    </w:p>
    <w:p w14:paraId="21D166A1" w14:textId="77777777" w:rsidR="00175419" w:rsidRDefault="00000000">
      <w:pPr>
        <w:pStyle w:val="Compact"/>
        <w:numPr>
          <w:ilvl w:val="0"/>
          <w:numId w:val="3"/>
        </w:numPr>
      </w:pPr>
      <w:r>
        <w:t>Imaging is rarely needed</w:t>
      </w:r>
    </w:p>
    <w:p w14:paraId="795AFA63" w14:textId="77777777" w:rsidR="00175419" w:rsidRDefault="00000000">
      <w:pPr>
        <w:pStyle w:val="Compact"/>
        <w:numPr>
          <w:ilvl w:val="0"/>
          <w:numId w:val="3"/>
        </w:numPr>
      </w:pPr>
      <w:r>
        <w:t>Cultures are not routinely required unless infection is severe or recurrent</w:t>
      </w:r>
    </w:p>
    <w:p w14:paraId="3244A83E" w14:textId="77777777" w:rsidR="00175419" w:rsidRDefault="00000000">
      <w:r>
        <w:pict w14:anchorId="0647FBB2">
          <v:rect id="_x0000_i1029" style="width:0;height:1.5pt" o:hralign="center" o:hrstd="t" o:hr="t"/>
        </w:pict>
      </w:r>
    </w:p>
    <w:p w14:paraId="0EF72B2B" w14:textId="77777777" w:rsidR="00175419" w:rsidRDefault="00000000">
      <w:pPr>
        <w:pStyle w:val="Heading2"/>
      </w:pPr>
      <w:bookmarkStart w:id="6" w:name="non-surgical-treatment-options"/>
      <w:bookmarkEnd w:id="0"/>
      <w:bookmarkEnd w:id="5"/>
      <w:r>
        <w:rPr>
          <w:b/>
          <w:bCs/>
        </w:rPr>
        <w:t>Non-Surgical Treatment Options</w:t>
      </w:r>
    </w:p>
    <w:p w14:paraId="3B3FBF87" w14:textId="77777777" w:rsidR="001754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Education and Symptom Awareness</w:t>
      </w:r>
    </w:p>
    <w:p w14:paraId="17A36CA5" w14:textId="77777777" w:rsidR="00175419" w:rsidRDefault="00000000">
      <w:pPr>
        <w:pStyle w:val="Compact"/>
        <w:numPr>
          <w:ilvl w:val="1"/>
          <w:numId w:val="5"/>
        </w:numPr>
      </w:pPr>
      <w:r>
        <w:t>Early treatment helps prevent worsening infection.</w:t>
      </w:r>
    </w:p>
    <w:p w14:paraId="738BBE2B" w14:textId="77777777" w:rsidR="00175419" w:rsidRDefault="00000000">
      <w:pPr>
        <w:pStyle w:val="Compact"/>
        <w:numPr>
          <w:ilvl w:val="1"/>
          <w:numId w:val="5"/>
        </w:numPr>
      </w:pPr>
      <w:r>
        <w:t>Increasing pain, swelling, or pus suggests active infection.</w:t>
      </w:r>
    </w:p>
    <w:p w14:paraId="530B7BB8" w14:textId="77777777" w:rsidR="001754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Activity Modification</w:t>
      </w:r>
    </w:p>
    <w:p w14:paraId="7A9624AC" w14:textId="77777777" w:rsidR="00175419" w:rsidRDefault="00000000">
      <w:pPr>
        <w:pStyle w:val="Compact"/>
        <w:numPr>
          <w:ilvl w:val="1"/>
          <w:numId w:val="6"/>
        </w:numPr>
      </w:pPr>
      <w:r>
        <w:t>Avoid nail biting, picking, or trimming the cuticle.</w:t>
      </w:r>
    </w:p>
    <w:p w14:paraId="6D09CAB9" w14:textId="77777777" w:rsidR="00175419" w:rsidRDefault="00000000">
      <w:pPr>
        <w:pStyle w:val="Compact"/>
        <w:numPr>
          <w:ilvl w:val="1"/>
          <w:numId w:val="6"/>
        </w:numPr>
      </w:pPr>
      <w:r>
        <w:t>Limit prolonged water exposure and wear gloves for cleaning or dishwashing.</w:t>
      </w:r>
    </w:p>
    <w:p w14:paraId="2BB31F4F" w14:textId="77777777" w:rsidR="001754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Warm Soaks</w:t>
      </w:r>
    </w:p>
    <w:p w14:paraId="11C4D62B" w14:textId="77777777" w:rsidR="00175419" w:rsidRDefault="00000000">
      <w:pPr>
        <w:pStyle w:val="Compact"/>
        <w:numPr>
          <w:ilvl w:val="1"/>
          <w:numId w:val="7"/>
        </w:numPr>
      </w:pPr>
      <w:r>
        <w:t xml:space="preserve">Soak the affected finger or toe in </w:t>
      </w:r>
      <w:r>
        <w:rPr>
          <w:b/>
          <w:bCs/>
        </w:rPr>
        <w:t>warm water</w:t>
      </w:r>
      <w:r>
        <w:t xml:space="preserve"> for </w:t>
      </w:r>
      <w:r>
        <w:rPr>
          <w:b/>
          <w:bCs/>
        </w:rPr>
        <w:t>10–15 minutes</w:t>
      </w:r>
      <w:r>
        <w:t xml:space="preserve">, </w:t>
      </w:r>
      <w:r>
        <w:rPr>
          <w:b/>
          <w:bCs/>
        </w:rPr>
        <w:t>2–4 times daily</w:t>
      </w:r>
      <w:r>
        <w:t>.</w:t>
      </w:r>
    </w:p>
    <w:p w14:paraId="4758F980" w14:textId="77777777" w:rsidR="00175419" w:rsidRDefault="00000000">
      <w:pPr>
        <w:pStyle w:val="Compact"/>
        <w:numPr>
          <w:ilvl w:val="1"/>
          <w:numId w:val="7"/>
        </w:numPr>
      </w:pPr>
      <w:r>
        <w:t>Warm soaks help reduce pain and encourage drainage.</w:t>
      </w:r>
    </w:p>
    <w:p w14:paraId="3B688116" w14:textId="77777777" w:rsidR="001754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Medications (Topical or Oral)</w:t>
      </w:r>
    </w:p>
    <w:p w14:paraId="332CFDD0" w14:textId="77777777" w:rsidR="00175419" w:rsidRDefault="00000000">
      <w:pPr>
        <w:pStyle w:val="Compact"/>
        <w:numPr>
          <w:ilvl w:val="1"/>
          <w:numId w:val="8"/>
        </w:numPr>
      </w:pPr>
      <w:r>
        <w:rPr>
          <w:b/>
          <w:bCs/>
        </w:rPr>
        <w:t>Topical antibiotic ointments</w:t>
      </w:r>
      <w:r>
        <w:t xml:space="preserve"> may help mild infections.</w:t>
      </w:r>
    </w:p>
    <w:p w14:paraId="6011DFB7" w14:textId="77777777" w:rsidR="00175419" w:rsidRDefault="00000000">
      <w:pPr>
        <w:pStyle w:val="Compact"/>
        <w:numPr>
          <w:ilvl w:val="1"/>
          <w:numId w:val="8"/>
        </w:numPr>
      </w:pPr>
      <w:r>
        <w:rPr>
          <w:b/>
          <w:bCs/>
        </w:rPr>
        <w:t>Oral antibiotics</w:t>
      </w:r>
      <w:r>
        <w:t xml:space="preserve"> may be prescribed if redness spreads, pain worsens, or infection is more severe.</w:t>
      </w:r>
    </w:p>
    <w:p w14:paraId="28C05070" w14:textId="77777777" w:rsidR="00175419" w:rsidRDefault="00000000">
      <w:pPr>
        <w:pStyle w:val="Compact"/>
        <w:numPr>
          <w:ilvl w:val="1"/>
          <w:numId w:val="8"/>
        </w:numPr>
      </w:pPr>
      <w:r>
        <w:t xml:space="preserve">Chronic paronychia may be treated with </w:t>
      </w:r>
      <w:r>
        <w:rPr>
          <w:b/>
          <w:bCs/>
        </w:rPr>
        <w:t>topical anti-inflammatory or antifungal medications</w:t>
      </w:r>
      <w:r>
        <w:t>, depending on the cause.</w:t>
      </w:r>
    </w:p>
    <w:p w14:paraId="74DAB42C" w14:textId="77777777" w:rsidR="00175419" w:rsidRDefault="00000000">
      <w:r>
        <w:pict w14:anchorId="128F95F6">
          <v:rect id="_x0000_i1030" style="width:0;height:1.5pt" o:hralign="center" o:hrstd="t" o:hr="t"/>
        </w:pict>
      </w:r>
    </w:p>
    <w:p w14:paraId="053EF3E0" w14:textId="77777777" w:rsidR="00175419" w:rsidRDefault="00000000">
      <w:pPr>
        <w:pStyle w:val="Heading3"/>
      </w:pPr>
      <w:bookmarkStart w:id="7" w:name="when-is-a-procedure-needed"/>
      <w:r>
        <w:rPr>
          <w:b/>
          <w:bCs/>
        </w:rPr>
        <w:t>When Is a Procedure Needed?</w:t>
      </w:r>
    </w:p>
    <w:p w14:paraId="50D5976D" w14:textId="77777777" w:rsidR="0050074B" w:rsidRDefault="00000000">
      <w:pPr>
        <w:pStyle w:val="FirstParagraph"/>
      </w:pPr>
      <w:r>
        <w:t xml:space="preserve">A </w:t>
      </w:r>
      <w:r>
        <w:rPr>
          <w:b/>
          <w:bCs/>
        </w:rPr>
        <w:t>simple drainage procedure</w:t>
      </w:r>
      <w:r>
        <w:t xml:space="preserve"> may be needed if: </w:t>
      </w:r>
    </w:p>
    <w:p w14:paraId="7B892147" w14:textId="77777777" w:rsidR="0050074B" w:rsidRDefault="00000000" w:rsidP="0050074B">
      <w:pPr>
        <w:pStyle w:val="FirstParagraph"/>
        <w:numPr>
          <w:ilvl w:val="0"/>
          <w:numId w:val="13"/>
        </w:numPr>
      </w:pPr>
      <w:r>
        <w:t xml:space="preserve">There is a </w:t>
      </w:r>
      <w:r>
        <w:rPr>
          <w:b/>
          <w:bCs/>
        </w:rPr>
        <w:t>collection of pus</w:t>
      </w:r>
      <w:r>
        <w:t xml:space="preserve"> </w:t>
      </w:r>
    </w:p>
    <w:p w14:paraId="5B089A89" w14:textId="77777777" w:rsidR="0050074B" w:rsidRDefault="00000000" w:rsidP="0050074B">
      <w:pPr>
        <w:pStyle w:val="FirstParagraph"/>
        <w:numPr>
          <w:ilvl w:val="0"/>
          <w:numId w:val="13"/>
        </w:numPr>
      </w:pPr>
      <w:r>
        <w:t xml:space="preserve">Pain is severe or worsening </w:t>
      </w:r>
    </w:p>
    <w:p w14:paraId="5B1E7D77" w14:textId="43BA3ED0" w:rsidR="00175419" w:rsidRDefault="00000000" w:rsidP="0050074B">
      <w:pPr>
        <w:pStyle w:val="FirstParagraph"/>
        <w:numPr>
          <w:ilvl w:val="0"/>
          <w:numId w:val="13"/>
        </w:numPr>
      </w:pPr>
      <w:r>
        <w:lastRenderedPageBreak/>
        <w:t>Symptoms do not improve with soaks and medication</w:t>
      </w:r>
    </w:p>
    <w:p w14:paraId="3BC014B3" w14:textId="77777777" w:rsidR="00175419" w:rsidRDefault="00000000">
      <w:pPr>
        <w:pStyle w:val="BodyText"/>
      </w:pPr>
      <w:r>
        <w:t xml:space="preserve">This is usually a </w:t>
      </w:r>
      <w:r>
        <w:rPr>
          <w:b/>
          <w:bCs/>
        </w:rPr>
        <w:t>quick office procedure</w:t>
      </w:r>
      <w:r>
        <w:t xml:space="preserve"> performed with local numbing.</w:t>
      </w:r>
    </w:p>
    <w:p w14:paraId="52E6E208" w14:textId="77777777" w:rsidR="00175419" w:rsidRDefault="00000000">
      <w:r>
        <w:pict w14:anchorId="2978BDFC">
          <v:rect id="_x0000_i1031" style="width:0;height:1.5pt" o:hralign="center" o:hrstd="t" o:hr="t"/>
        </w:pict>
      </w:r>
    </w:p>
    <w:p w14:paraId="7E7A1FEC" w14:textId="77777777" w:rsidR="00175419" w:rsidRDefault="00000000">
      <w:pPr>
        <w:pStyle w:val="Heading3"/>
      </w:pPr>
      <w:bookmarkStart w:id="8" w:name="recovery-outlook"/>
      <w:bookmarkEnd w:id="7"/>
      <w:r>
        <w:rPr>
          <w:b/>
          <w:bCs/>
        </w:rPr>
        <w:t>Recovery Outlook</w:t>
      </w:r>
    </w:p>
    <w:p w14:paraId="2E27AAD4" w14:textId="77777777" w:rsidR="00175419" w:rsidRDefault="00000000">
      <w:pPr>
        <w:pStyle w:val="Compact"/>
        <w:numPr>
          <w:ilvl w:val="0"/>
          <w:numId w:val="9"/>
        </w:numPr>
      </w:pPr>
      <w:r>
        <w:t xml:space="preserve">Most acute cases improve within </w:t>
      </w:r>
      <w:r>
        <w:rPr>
          <w:b/>
          <w:bCs/>
        </w:rPr>
        <w:t>days to one week</w:t>
      </w:r>
      <w:r>
        <w:t xml:space="preserve"> with proper care</w:t>
      </w:r>
    </w:p>
    <w:p w14:paraId="42D157DD" w14:textId="77777777" w:rsidR="00175419" w:rsidRDefault="00000000">
      <w:pPr>
        <w:pStyle w:val="Compact"/>
        <w:numPr>
          <w:ilvl w:val="0"/>
          <w:numId w:val="9"/>
        </w:numPr>
      </w:pPr>
      <w:r>
        <w:t xml:space="preserve">Chronic paronychia may take </w:t>
      </w:r>
      <w:r>
        <w:rPr>
          <w:b/>
          <w:bCs/>
        </w:rPr>
        <w:t>several weeks</w:t>
      </w:r>
      <w:r>
        <w:t xml:space="preserve"> to resolve</w:t>
      </w:r>
    </w:p>
    <w:p w14:paraId="742492BF" w14:textId="77777777" w:rsidR="00175419" w:rsidRDefault="00000000">
      <w:pPr>
        <w:pStyle w:val="Compact"/>
        <w:numPr>
          <w:ilvl w:val="0"/>
          <w:numId w:val="9"/>
        </w:numPr>
      </w:pPr>
      <w:r>
        <w:t>Keeping the nail area dry and protected helps prevent recurrence</w:t>
      </w:r>
    </w:p>
    <w:p w14:paraId="3A1EA4F2" w14:textId="77777777" w:rsidR="00175419" w:rsidRDefault="00000000">
      <w:r>
        <w:pict w14:anchorId="181D2831">
          <v:rect id="_x0000_i1032" style="width:0;height:1.5pt" o:hralign="center" o:hrstd="t" o:hr="t"/>
        </w:pict>
      </w:r>
    </w:p>
    <w:p w14:paraId="44AA9F9F" w14:textId="77777777" w:rsidR="00175419" w:rsidRDefault="00000000">
      <w:pPr>
        <w:pStyle w:val="Heading3"/>
      </w:pPr>
      <w:bookmarkStart w:id="9" w:name="warning-signs"/>
      <w:bookmarkEnd w:id="8"/>
      <w:r>
        <w:rPr>
          <w:b/>
          <w:bCs/>
        </w:rPr>
        <w:t>Warning Signs</w:t>
      </w:r>
    </w:p>
    <w:p w14:paraId="6B2BAD1F" w14:textId="77777777" w:rsidR="0050074B" w:rsidRDefault="00000000">
      <w:pPr>
        <w:pStyle w:val="FirstParagraph"/>
      </w:pPr>
      <w:r>
        <w:t xml:space="preserve">Seek medical care if you have: </w:t>
      </w:r>
    </w:p>
    <w:p w14:paraId="38BCFD85" w14:textId="77777777" w:rsidR="0050074B" w:rsidRDefault="00000000" w:rsidP="0050074B">
      <w:pPr>
        <w:pStyle w:val="FirstParagraph"/>
        <w:numPr>
          <w:ilvl w:val="0"/>
          <w:numId w:val="14"/>
        </w:numPr>
      </w:pPr>
      <w:r>
        <w:t xml:space="preserve">Rapidly worsening pain or swelling </w:t>
      </w:r>
    </w:p>
    <w:p w14:paraId="53CAB166" w14:textId="77777777" w:rsidR="0050074B" w:rsidRDefault="00000000" w:rsidP="0050074B">
      <w:pPr>
        <w:pStyle w:val="FirstParagraph"/>
        <w:numPr>
          <w:ilvl w:val="0"/>
          <w:numId w:val="14"/>
        </w:numPr>
      </w:pPr>
      <w:r>
        <w:t xml:space="preserve">Spreading redness up the finger or toe </w:t>
      </w:r>
    </w:p>
    <w:p w14:paraId="708E6A9C" w14:textId="77777777" w:rsidR="0050074B" w:rsidRDefault="00000000" w:rsidP="0050074B">
      <w:pPr>
        <w:pStyle w:val="FirstParagraph"/>
        <w:numPr>
          <w:ilvl w:val="0"/>
          <w:numId w:val="14"/>
        </w:numPr>
      </w:pPr>
      <w:r>
        <w:t xml:space="preserve">Fever or chills </w:t>
      </w:r>
    </w:p>
    <w:p w14:paraId="60BA6A15" w14:textId="466A215B" w:rsidR="00175419" w:rsidRDefault="00000000" w:rsidP="0050074B">
      <w:pPr>
        <w:pStyle w:val="FirstParagraph"/>
        <w:numPr>
          <w:ilvl w:val="0"/>
          <w:numId w:val="14"/>
        </w:numPr>
      </w:pPr>
      <w:r>
        <w:t>No improvement after several days of treatment</w:t>
      </w:r>
    </w:p>
    <w:p w14:paraId="6A8480DE" w14:textId="77777777" w:rsidR="00175419" w:rsidRDefault="00000000">
      <w:r>
        <w:pict w14:anchorId="319BA9C2">
          <v:rect id="_x0000_i1033" style="width:0;height:1.5pt" o:hralign="center" o:hrstd="t" o:hr="t"/>
        </w:pict>
      </w:r>
    </w:p>
    <w:p w14:paraId="7850AB4C" w14:textId="77777777" w:rsidR="00175419" w:rsidRDefault="00000000">
      <w:pPr>
        <w:pStyle w:val="Heading3"/>
      </w:pPr>
      <w:bookmarkStart w:id="10" w:name="key-takeaways"/>
      <w:bookmarkEnd w:id="9"/>
      <w:r>
        <w:rPr>
          <w:b/>
          <w:bCs/>
        </w:rPr>
        <w:t>Key Takeaways</w:t>
      </w:r>
    </w:p>
    <w:p w14:paraId="49C87CF8" w14:textId="77777777" w:rsidR="00175419" w:rsidRDefault="00000000">
      <w:pPr>
        <w:pStyle w:val="Compact"/>
        <w:numPr>
          <w:ilvl w:val="0"/>
          <w:numId w:val="10"/>
        </w:numPr>
      </w:pPr>
      <w:r>
        <w:t xml:space="preserve">Paronychia is an </w:t>
      </w:r>
      <w:r>
        <w:rPr>
          <w:b/>
          <w:bCs/>
        </w:rPr>
        <w:t>infection around the nail</w:t>
      </w:r>
    </w:p>
    <w:p w14:paraId="2B6F0166" w14:textId="77777777" w:rsidR="00175419" w:rsidRDefault="00000000">
      <w:pPr>
        <w:pStyle w:val="Compact"/>
        <w:numPr>
          <w:ilvl w:val="0"/>
          <w:numId w:val="10"/>
        </w:numPr>
      </w:pPr>
      <w:r>
        <w:t>Early treatment prevents abscess formation</w:t>
      </w:r>
    </w:p>
    <w:p w14:paraId="5C956E95" w14:textId="77777777" w:rsidR="00175419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Warm soaks and protection</w:t>
      </w:r>
      <w:r>
        <w:t xml:space="preserve"> are key first steps</w:t>
      </w:r>
    </w:p>
    <w:p w14:paraId="6BC043BC" w14:textId="77777777" w:rsidR="00175419" w:rsidRDefault="00000000">
      <w:pPr>
        <w:pStyle w:val="Compact"/>
        <w:numPr>
          <w:ilvl w:val="0"/>
          <w:numId w:val="10"/>
        </w:numPr>
      </w:pPr>
      <w:r>
        <w:t>Drainage or antibiotics may be needed in more severe cases</w:t>
      </w:r>
    </w:p>
    <w:p w14:paraId="49F37BEE" w14:textId="77777777" w:rsidR="00175419" w:rsidRDefault="00000000">
      <w:pPr>
        <w:pStyle w:val="Compact"/>
        <w:numPr>
          <w:ilvl w:val="0"/>
          <w:numId w:val="10"/>
        </w:numPr>
      </w:pPr>
      <w:r>
        <w:t>Avoiding cuticle trauma helps prevent recurrence</w:t>
      </w:r>
      <w:bookmarkEnd w:id="6"/>
      <w:bookmarkEnd w:id="10"/>
    </w:p>
    <w:sectPr w:rsidR="0017541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34607B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F48046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5504CA"/>
    <w:multiLevelType w:val="hybridMultilevel"/>
    <w:tmpl w:val="F38E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4A4D"/>
    <w:multiLevelType w:val="hybridMultilevel"/>
    <w:tmpl w:val="5352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B3E84"/>
    <w:multiLevelType w:val="hybridMultilevel"/>
    <w:tmpl w:val="16C0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E1E4E"/>
    <w:multiLevelType w:val="hybridMultilevel"/>
    <w:tmpl w:val="B3D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21196">
    <w:abstractNumId w:val="0"/>
  </w:num>
  <w:num w:numId="2" w16cid:durableId="501744386">
    <w:abstractNumId w:val="1"/>
  </w:num>
  <w:num w:numId="3" w16cid:durableId="88475469">
    <w:abstractNumId w:val="1"/>
  </w:num>
  <w:num w:numId="4" w16cid:durableId="984512141">
    <w:abstractNumId w:val="1"/>
  </w:num>
  <w:num w:numId="5" w16cid:durableId="2054110645">
    <w:abstractNumId w:val="1"/>
  </w:num>
  <w:num w:numId="6" w16cid:durableId="1588732758">
    <w:abstractNumId w:val="1"/>
  </w:num>
  <w:num w:numId="7" w16cid:durableId="638413466">
    <w:abstractNumId w:val="1"/>
  </w:num>
  <w:num w:numId="8" w16cid:durableId="1580097239">
    <w:abstractNumId w:val="1"/>
  </w:num>
  <w:num w:numId="9" w16cid:durableId="1483231001">
    <w:abstractNumId w:val="1"/>
  </w:num>
  <w:num w:numId="10" w16cid:durableId="1731296584">
    <w:abstractNumId w:val="1"/>
  </w:num>
  <w:num w:numId="11" w16cid:durableId="1535996174">
    <w:abstractNumId w:val="4"/>
  </w:num>
  <w:num w:numId="12" w16cid:durableId="1381590734">
    <w:abstractNumId w:val="2"/>
  </w:num>
  <w:num w:numId="13" w16cid:durableId="1316372873">
    <w:abstractNumId w:val="5"/>
  </w:num>
  <w:num w:numId="14" w16cid:durableId="973605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19"/>
    <w:rsid w:val="00175419"/>
    <w:rsid w:val="0050074B"/>
    <w:rsid w:val="008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7F5D"/>
  <w15:docId w15:val="{C541E46C-4EC8-4999-B1DE-7C531C5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2323</Characters>
  <Application>Microsoft Office Word</Application>
  <DocSecurity>0</DocSecurity>
  <Lines>64</Lines>
  <Paragraphs>56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2026-01-28T10:58:00Z</dcterms:created>
  <dcterms:modified xsi:type="dcterms:W3CDTF">2026-01-28T10:58:00Z</dcterms:modified>
</cp:coreProperties>
</file>