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35" w:type="dxa"/>
        <w:tblLayout w:type="fixed"/>
        <w:tblCellMar>
          <w:left w:w="144" w:type="dxa"/>
          <w:right w:w="36" w:type="dxa"/>
        </w:tblCellMar>
        <w:tblLook w:val="0000" w:firstRow="0" w:lastRow="0" w:firstColumn="0" w:lastColumn="0" w:noHBand="0" w:noVBand="0"/>
      </w:tblPr>
      <w:tblGrid>
        <w:gridCol w:w="2370"/>
        <w:gridCol w:w="5385"/>
        <w:gridCol w:w="2580"/>
      </w:tblGrid>
      <w:tr w:rsidR="00E93ADE" w:rsidRPr="004B154A" w14:paraId="1E76EF53" w14:textId="77777777" w:rsidTr="008656DA"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1B5BB042" w14:textId="77777777" w:rsidR="00E93ADE" w:rsidRPr="004B154A" w:rsidRDefault="00E93ADE" w:rsidP="008656DA">
            <w:pPr>
              <w:spacing w:line="278" w:lineRule="auto"/>
              <w:jc w:val="center"/>
              <w:rPr>
                <w:rFonts w:ascii="Proxima Nova" w:hAnsi="Proxima Nova"/>
              </w:rPr>
            </w:pPr>
            <w:bookmarkStart w:id="0" w:name="finger-ligament-sprain"/>
            <w:r w:rsidRPr="004B154A">
              <w:rPr>
                <w:rFonts w:ascii="Proxima Nova" w:hAnsi="Proxima Nova"/>
                <w:lang w:val="x-none"/>
              </w:rPr>
              <w:drawing>
                <wp:anchor distT="0" distB="0" distL="114300" distR="114300" simplePos="0" relativeHeight="251659264" behindDoc="1" locked="0" layoutInCell="1" allowOverlap="1" wp14:anchorId="7D19F943" wp14:editId="687C71FA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0</wp:posOffset>
                  </wp:positionV>
                  <wp:extent cx="1052830" cy="1371600"/>
                  <wp:effectExtent l="0" t="0" r="0" b="0"/>
                  <wp:wrapTight wrapText="bothSides">
                    <wp:wrapPolygon edited="0">
                      <wp:start x="0" y="0"/>
                      <wp:lineTo x="0" y="21300"/>
                      <wp:lineTo x="21105" y="21300"/>
                      <wp:lineTo x="21105" y="0"/>
                      <wp:lineTo x="0" y="0"/>
                    </wp:wrapPolygon>
                  </wp:wrapTight>
                  <wp:docPr id="141006785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tx_id_1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83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</w:tcMar>
          </w:tcPr>
          <w:p w14:paraId="27859996" w14:textId="77777777" w:rsidR="00E93ADE" w:rsidRPr="004B154A" w:rsidRDefault="00E93ADE" w:rsidP="008656DA">
            <w:pPr>
              <w:jc w:val="center"/>
              <w:rPr>
                <w:rFonts w:ascii="Proxima Nova" w:hAnsi="Proxima Nova"/>
              </w:rPr>
            </w:pPr>
          </w:p>
          <w:p w14:paraId="4B61DF84" w14:textId="77777777" w:rsidR="00E93ADE" w:rsidRPr="004B154A" w:rsidRDefault="00E93ADE" w:rsidP="008656DA">
            <w:pPr>
              <w:spacing w:line="278" w:lineRule="auto"/>
              <w:jc w:val="center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17 Riverside Street, Ste 101, Nashua, NH 03062</w:t>
            </w:r>
          </w:p>
          <w:p w14:paraId="04C8A47F" w14:textId="77777777" w:rsidR="00E93ADE" w:rsidRPr="004B154A" w:rsidRDefault="00E93ADE" w:rsidP="008656DA">
            <w:pPr>
              <w:spacing w:line="278" w:lineRule="auto"/>
              <w:jc w:val="center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9 Washington Place, Ste 101, Bedford, NH 03110</w:t>
            </w:r>
          </w:p>
          <w:p w14:paraId="205B51F0" w14:textId="77777777" w:rsidR="00E93ADE" w:rsidRPr="004B154A" w:rsidRDefault="00E93ADE" w:rsidP="008656DA">
            <w:pPr>
              <w:spacing w:line="278" w:lineRule="auto"/>
              <w:jc w:val="center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175 Rockingham Road, Londonderry, NH 03053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tcMar>
              <w:left w:w="36" w:type="dxa"/>
              <w:right w:w="108" w:type="dxa"/>
            </w:tcMar>
          </w:tcPr>
          <w:p w14:paraId="6A6327B2" w14:textId="77777777" w:rsidR="00E93ADE" w:rsidRPr="004B154A" w:rsidRDefault="00E93ADE" w:rsidP="008656DA">
            <w:pPr>
              <w:jc w:val="right"/>
              <w:rPr>
                <w:rFonts w:ascii="Proxima Nova" w:hAnsi="Proxima Nova"/>
              </w:rPr>
            </w:pPr>
          </w:p>
          <w:p w14:paraId="78F6CAC0" w14:textId="77777777" w:rsidR="00E93ADE" w:rsidRPr="004B154A" w:rsidRDefault="00E93ADE" w:rsidP="008656DA">
            <w:pPr>
              <w:spacing w:line="278" w:lineRule="auto"/>
              <w:jc w:val="right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P: 603.883.0091</w:t>
            </w:r>
          </w:p>
          <w:p w14:paraId="2ECD27F4" w14:textId="77777777" w:rsidR="00E93ADE" w:rsidRPr="004B154A" w:rsidRDefault="00E93ADE" w:rsidP="008656DA">
            <w:pPr>
              <w:spacing w:line="278" w:lineRule="auto"/>
              <w:jc w:val="right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F: 603.594.0134</w:t>
            </w:r>
          </w:p>
          <w:p w14:paraId="0F828D64" w14:textId="77777777" w:rsidR="00E93ADE" w:rsidRPr="004B154A" w:rsidRDefault="00E93ADE" w:rsidP="008656DA">
            <w:pPr>
              <w:spacing w:line="278" w:lineRule="auto"/>
              <w:jc w:val="right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nhoc.com</w:t>
            </w:r>
          </w:p>
        </w:tc>
      </w:tr>
    </w:tbl>
    <w:p w14:paraId="53C80D41" w14:textId="77777777" w:rsidR="00E93ADE" w:rsidRPr="00BD3673" w:rsidRDefault="00E93ADE" w:rsidP="00E93ADE">
      <w:pPr>
        <w:pStyle w:val="Heading1"/>
        <w:spacing w:after="160"/>
        <w:jc w:val="center"/>
        <w:rPr>
          <w:b/>
          <w:bCs/>
          <w:color w:val="auto"/>
          <w:sz w:val="32"/>
          <w:szCs w:val="32"/>
        </w:rPr>
      </w:pPr>
      <w:r w:rsidRPr="0068159B">
        <w:rPr>
          <w:b/>
          <w:bCs/>
          <w:color w:val="auto"/>
          <w:sz w:val="32"/>
          <w:szCs w:val="32"/>
        </w:rPr>
        <w:t>Arjun Dhaylan, MD</w:t>
      </w:r>
    </w:p>
    <w:p w14:paraId="3CB1691B" w14:textId="11D71E94" w:rsidR="00E93ADE" w:rsidRPr="006C07E5" w:rsidRDefault="00E93ADE" w:rsidP="00E93ADE">
      <w:pPr>
        <w:pStyle w:val="Heading1"/>
        <w:rPr>
          <w:sz w:val="32"/>
          <w:szCs w:val="32"/>
        </w:rPr>
      </w:pPr>
      <w:r>
        <w:rPr>
          <w:b/>
          <w:bCs/>
          <w:sz w:val="32"/>
          <w:szCs w:val="32"/>
        </w:rPr>
        <w:t>Ligament Sprain</w:t>
      </w:r>
      <w:r w:rsidRPr="006C07E5">
        <w:rPr>
          <w:b/>
          <w:bCs/>
          <w:sz w:val="32"/>
          <w:szCs w:val="32"/>
        </w:rPr>
        <w:t>: Patient Education Sheet</w:t>
      </w:r>
    </w:p>
    <w:p w14:paraId="2DD36338" w14:textId="77777777" w:rsidR="001F3A35" w:rsidRDefault="00210124">
      <w:pPr>
        <w:pStyle w:val="FirstParagraph"/>
      </w:pPr>
      <w:r>
        <w:rPr>
          <w:i/>
          <w:iCs/>
        </w:rPr>
        <w:t>(Including PIP Joint Sprains)</w:t>
      </w:r>
      <w:r>
        <w:br/>
      </w:r>
      <w:r>
        <w:rPr>
          <w:b/>
          <w:bCs/>
        </w:rPr>
        <w:t>Patient Education Sheet</w:t>
      </w:r>
    </w:p>
    <w:p w14:paraId="21922F1E" w14:textId="77777777" w:rsidR="001F3A35" w:rsidRDefault="00210124">
      <w:pPr>
        <w:pStyle w:val="Heading2"/>
      </w:pPr>
      <w:bookmarkStart w:id="1" w:name="what-is-a-finger-ligament-sprain"/>
      <w:r>
        <w:t>What Is a Finger Ligament Sprain?</w:t>
      </w:r>
    </w:p>
    <w:p w14:paraId="0026483A" w14:textId="77777777" w:rsidR="001F3A35" w:rsidRDefault="00210124">
      <w:pPr>
        <w:pStyle w:val="FirstParagraph"/>
      </w:pPr>
      <w:r>
        <w:t xml:space="preserve">A </w:t>
      </w:r>
      <w:r>
        <w:rPr>
          <w:b/>
          <w:bCs/>
        </w:rPr>
        <w:t>finger ligament sprain</w:t>
      </w:r>
      <w:r>
        <w:t xml:space="preserve"> occurs when one or more ligaments that stabilize a finger joint are </w:t>
      </w:r>
      <w:r>
        <w:rPr>
          <w:b/>
          <w:bCs/>
        </w:rPr>
        <w:t>stretched or torn</w:t>
      </w:r>
      <w:r>
        <w:t>. Ligaments are strong bands of tissue that connect bone to bone and keep joints stable.</w:t>
      </w:r>
    </w:p>
    <w:p w14:paraId="57AD80A2" w14:textId="77777777" w:rsidR="001F3A35" w:rsidRDefault="00210124">
      <w:pPr>
        <w:pStyle w:val="BodyText"/>
      </w:pPr>
      <w:r>
        <w:t xml:space="preserve">The most commonly injured joint is the </w:t>
      </w:r>
      <w:r>
        <w:rPr>
          <w:b/>
          <w:bCs/>
        </w:rPr>
        <w:t>PIP joint</w:t>
      </w:r>
      <w:r>
        <w:t xml:space="preserve"> (the middle joint of the finger). PIP ligament sprains are very common and often occur after a </w:t>
      </w:r>
      <w:r>
        <w:rPr>
          <w:b/>
          <w:bCs/>
        </w:rPr>
        <w:t>jammed finger</w:t>
      </w:r>
      <w:r>
        <w:t>, fall, or ball-related injury.</w:t>
      </w:r>
    </w:p>
    <w:p w14:paraId="362C9D19" w14:textId="77777777" w:rsidR="001F3A35" w:rsidRDefault="00210124">
      <w:r>
        <w:pict w14:anchorId="5864FA9A">
          <v:rect id="_x0000_i1025" style="width:0;height:1.5pt" o:hralign="center" o:hrstd="t" o:hr="t"/>
        </w:pict>
      </w:r>
    </w:p>
    <w:p w14:paraId="68938C90" w14:textId="77777777" w:rsidR="001F3A35" w:rsidRDefault="00210124">
      <w:pPr>
        <w:pStyle w:val="Heading2"/>
      </w:pPr>
      <w:bookmarkStart w:id="2" w:name="why-this-injury-is-often-underestimated"/>
      <w:bookmarkEnd w:id="1"/>
      <w:r>
        <w:t>Why This Injury Is Often Underestimated</w:t>
      </w:r>
    </w:p>
    <w:p w14:paraId="7F847143" w14:textId="77777777" w:rsidR="001F3A35" w:rsidRDefault="00210124">
      <w:pPr>
        <w:pStyle w:val="FirstParagraph"/>
      </w:pPr>
      <w:r>
        <w:t>Although a finger sprain may seem minor, ligament injuries in the finger—especially at the PIP joint—</w:t>
      </w:r>
      <w:r>
        <w:rPr>
          <w:b/>
          <w:bCs/>
        </w:rPr>
        <w:t>heal slowly</w:t>
      </w:r>
      <w:r>
        <w:t>. Swelling, stiffness, and soreness can last much longer than patients expect.</w:t>
      </w:r>
    </w:p>
    <w:p w14:paraId="16FA0856" w14:textId="77777777" w:rsidR="001F3A35" w:rsidRDefault="00210124">
      <w:pPr>
        <w:pStyle w:val="BodyText"/>
      </w:pPr>
      <w:r>
        <w:rPr>
          <w:b/>
          <w:bCs/>
        </w:rPr>
        <w:t>It is common for recovery to take several months</w:t>
      </w:r>
      <w:r>
        <w:t>, even when the ligament heals properly.</w:t>
      </w:r>
    </w:p>
    <w:p w14:paraId="0C821120" w14:textId="17BBF134" w:rsidR="00CF2F5A" w:rsidRDefault="00CF2F5A">
      <w:pPr>
        <w:pStyle w:val="BodyText"/>
      </w:pPr>
      <w:r>
        <w:rPr>
          <w:noProof/>
        </w:rPr>
        <w:drawing>
          <wp:inline distT="0" distB="0" distL="0" distR="0" wp14:anchorId="28EA6166" wp14:editId="058C15A6">
            <wp:extent cx="2800350" cy="1758894"/>
            <wp:effectExtent l="0" t="0" r="0" b="0"/>
            <wp:docPr id="1203611507" name="Picture 1" descr="62 Finger (PIP/DIP) Collateral Ligament Repair | Plastic Surgery K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62 Finger (PIP/DIP) Collateral Ligament Repair | Plastic Surgery Ke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31" cy="1778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1E7B6D" w14:textId="77777777" w:rsidR="001F3A35" w:rsidRDefault="00210124">
      <w:r>
        <w:lastRenderedPageBreak/>
        <w:pict w14:anchorId="34EEBD76">
          <v:rect id="_x0000_i1026" style="width:0;height:1.5pt" o:hralign="center" o:hrstd="t" o:hr="t"/>
        </w:pict>
      </w:r>
    </w:p>
    <w:p w14:paraId="5971B034" w14:textId="77777777" w:rsidR="001F3A35" w:rsidRDefault="00210124">
      <w:pPr>
        <w:pStyle w:val="Heading2"/>
      </w:pPr>
      <w:bookmarkStart w:id="3" w:name="common-symptoms"/>
      <w:bookmarkEnd w:id="2"/>
      <w:r>
        <w:t>Common Symptoms</w:t>
      </w:r>
    </w:p>
    <w:p w14:paraId="7981B026" w14:textId="77777777" w:rsidR="001F3A35" w:rsidRDefault="00210124">
      <w:pPr>
        <w:pStyle w:val="Compact"/>
        <w:numPr>
          <w:ilvl w:val="0"/>
          <w:numId w:val="2"/>
        </w:numPr>
      </w:pPr>
      <w:r>
        <w:t>Pain at the injured joint</w:t>
      </w:r>
      <w:r>
        <w:br/>
      </w:r>
    </w:p>
    <w:p w14:paraId="7F4FAC45" w14:textId="77777777" w:rsidR="001F3A35" w:rsidRDefault="00210124">
      <w:pPr>
        <w:pStyle w:val="Compact"/>
        <w:numPr>
          <w:ilvl w:val="0"/>
          <w:numId w:val="2"/>
        </w:numPr>
      </w:pPr>
      <w:r>
        <w:t>Swelling that may last weeks to months</w:t>
      </w:r>
      <w:r>
        <w:br/>
      </w:r>
    </w:p>
    <w:p w14:paraId="2E90C6AF" w14:textId="77777777" w:rsidR="001F3A35" w:rsidRDefault="00210124">
      <w:pPr>
        <w:pStyle w:val="Compact"/>
        <w:numPr>
          <w:ilvl w:val="0"/>
          <w:numId w:val="2"/>
        </w:numPr>
      </w:pPr>
      <w:r>
        <w:t>Stiffness, especially with bending or straightening</w:t>
      </w:r>
      <w:r>
        <w:br/>
      </w:r>
    </w:p>
    <w:p w14:paraId="0322E58B" w14:textId="77777777" w:rsidR="001F3A35" w:rsidRDefault="00210124">
      <w:pPr>
        <w:pStyle w:val="Compact"/>
        <w:numPr>
          <w:ilvl w:val="0"/>
          <w:numId w:val="2"/>
        </w:numPr>
      </w:pPr>
      <w:r>
        <w:t>Tenderness along the sides of the joint</w:t>
      </w:r>
      <w:r>
        <w:br/>
      </w:r>
    </w:p>
    <w:p w14:paraId="6CCCC149" w14:textId="77777777" w:rsidR="001F3A35" w:rsidRDefault="00210124">
      <w:pPr>
        <w:pStyle w:val="Compact"/>
        <w:numPr>
          <w:ilvl w:val="0"/>
          <w:numId w:val="2"/>
        </w:numPr>
      </w:pPr>
      <w:r>
        <w:t>Feeling of weakness or instability (less common)</w:t>
      </w:r>
    </w:p>
    <w:p w14:paraId="06200BC8" w14:textId="77777777" w:rsidR="001F3A35" w:rsidRDefault="00210124">
      <w:r>
        <w:pict w14:anchorId="45E737B3">
          <v:rect id="_x0000_i1027" style="width:0;height:1.5pt" o:hralign="center" o:hrstd="t" o:hr="t"/>
        </w:pict>
      </w:r>
    </w:p>
    <w:p w14:paraId="16709E3F" w14:textId="77777777" w:rsidR="001F3A35" w:rsidRDefault="00210124">
      <w:pPr>
        <w:pStyle w:val="Heading2"/>
      </w:pPr>
      <w:bookmarkStart w:id="4" w:name="goals-of-treatment"/>
      <w:bookmarkEnd w:id="3"/>
      <w:r>
        <w:t>Goals of Treatment</w:t>
      </w:r>
    </w:p>
    <w:p w14:paraId="79739F44" w14:textId="77777777" w:rsidR="001F3A35" w:rsidRDefault="00210124">
      <w:pPr>
        <w:pStyle w:val="Compact"/>
        <w:numPr>
          <w:ilvl w:val="0"/>
          <w:numId w:val="3"/>
        </w:numPr>
      </w:pPr>
      <w:r>
        <w:t>Protect the injured ligament while it heals</w:t>
      </w:r>
      <w:r>
        <w:br/>
      </w:r>
    </w:p>
    <w:p w14:paraId="63B1DF60" w14:textId="77777777" w:rsidR="001F3A35" w:rsidRDefault="00210124">
      <w:pPr>
        <w:pStyle w:val="Compact"/>
        <w:numPr>
          <w:ilvl w:val="0"/>
          <w:numId w:val="3"/>
        </w:numPr>
      </w:pPr>
      <w:r>
        <w:t>Restore motion without causing instability</w:t>
      </w:r>
      <w:r>
        <w:br/>
      </w:r>
    </w:p>
    <w:p w14:paraId="39D34077" w14:textId="77777777" w:rsidR="001F3A35" w:rsidRDefault="00210124">
      <w:pPr>
        <w:pStyle w:val="Compact"/>
        <w:numPr>
          <w:ilvl w:val="0"/>
          <w:numId w:val="3"/>
        </w:numPr>
      </w:pPr>
      <w:r>
        <w:t>Reduce swelling and pain</w:t>
      </w:r>
      <w:r>
        <w:br/>
      </w:r>
    </w:p>
    <w:p w14:paraId="785CDFDB" w14:textId="77777777" w:rsidR="001F3A35" w:rsidRDefault="00210124">
      <w:pPr>
        <w:pStyle w:val="Compact"/>
        <w:numPr>
          <w:ilvl w:val="0"/>
          <w:numId w:val="3"/>
        </w:numPr>
      </w:pPr>
      <w:r>
        <w:t>Prevent long-term stiffness</w:t>
      </w:r>
    </w:p>
    <w:p w14:paraId="1E04D177" w14:textId="77777777" w:rsidR="001F3A35" w:rsidRDefault="00210124">
      <w:r>
        <w:pict w14:anchorId="5250B414">
          <v:rect id="_x0000_i1028" style="width:0;height:1.5pt" o:hralign="center" o:hrstd="t" o:hr="t"/>
        </w:pict>
      </w:r>
    </w:p>
    <w:p w14:paraId="39E49447" w14:textId="77777777" w:rsidR="001F3A35" w:rsidRDefault="00210124">
      <w:pPr>
        <w:pStyle w:val="Heading2"/>
      </w:pPr>
      <w:bookmarkStart w:id="5" w:name="non-surgical-treatment-options"/>
      <w:bookmarkEnd w:id="4"/>
      <w:r>
        <w:rPr>
          <w:b/>
          <w:bCs/>
        </w:rPr>
        <w:t>Non-Surgical Treatment Options</w:t>
      </w:r>
    </w:p>
    <w:p w14:paraId="11193DAA" w14:textId="77777777" w:rsidR="001F3A35" w:rsidRDefault="00210124">
      <w:pPr>
        <w:pStyle w:val="FirstParagraph"/>
      </w:pPr>
      <w:r>
        <w:rPr>
          <w:i/>
          <w:iCs/>
        </w:rPr>
        <w:t>(Listed from least to most invasive)</w:t>
      </w:r>
    </w:p>
    <w:p w14:paraId="105F5C62" w14:textId="77777777" w:rsidR="001F3A35" w:rsidRDefault="00210124">
      <w:pPr>
        <w:numPr>
          <w:ilvl w:val="0"/>
          <w:numId w:val="4"/>
        </w:numPr>
      </w:pPr>
      <w:r>
        <w:rPr>
          <w:b/>
          <w:bCs/>
        </w:rPr>
        <w:t>Activity modification</w:t>
      </w:r>
      <w:r>
        <w:br/>
        <w:t>Avoiding activities that stress the finger allows the ligament to heal.</w:t>
      </w:r>
    </w:p>
    <w:p w14:paraId="3567C2DD" w14:textId="77777777" w:rsidR="001F3A35" w:rsidRDefault="00210124">
      <w:pPr>
        <w:numPr>
          <w:ilvl w:val="0"/>
          <w:numId w:val="4"/>
        </w:numPr>
      </w:pPr>
      <w:r>
        <w:rPr>
          <w:b/>
          <w:bCs/>
        </w:rPr>
        <w:t>Ice and anti-inflammatory medications</w:t>
      </w:r>
      <w:r>
        <w:br/>
        <w:t>Ice and medications such as NSAIDs may help reduce pain and swelling, especially early on.</w:t>
      </w:r>
    </w:p>
    <w:p w14:paraId="68AB7904" w14:textId="77777777" w:rsidR="001F3A35" w:rsidRDefault="00210124">
      <w:pPr>
        <w:numPr>
          <w:ilvl w:val="0"/>
          <w:numId w:val="4"/>
        </w:numPr>
      </w:pPr>
      <w:r>
        <w:rPr>
          <w:b/>
          <w:bCs/>
        </w:rPr>
        <w:t>Buddy taping</w:t>
      </w:r>
      <w:r>
        <w:br/>
        <w:t>Taping the injured finger to a neighboring finger provides support while allowing safe motion. This is the most common treatment for PIP ligament sprains.</w:t>
      </w:r>
    </w:p>
    <w:p w14:paraId="154E7B67" w14:textId="77777777" w:rsidR="001F3A35" w:rsidRDefault="00210124">
      <w:pPr>
        <w:numPr>
          <w:ilvl w:val="0"/>
          <w:numId w:val="4"/>
        </w:numPr>
      </w:pPr>
      <w:r>
        <w:rPr>
          <w:b/>
          <w:bCs/>
        </w:rPr>
        <w:t>Protective splinting</w:t>
      </w:r>
      <w:r>
        <w:br/>
        <w:t>A short-term splint may be used for more painful or unstable injuries, followed by early motion.</w:t>
      </w:r>
    </w:p>
    <w:p w14:paraId="7EE0D5F0" w14:textId="77777777" w:rsidR="001F3A35" w:rsidRDefault="00210124">
      <w:pPr>
        <w:numPr>
          <w:ilvl w:val="0"/>
          <w:numId w:val="4"/>
        </w:numPr>
      </w:pPr>
      <w:r>
        <w:rPr>
          <w:b/>
          <w:bCs/>
        </w:rPr>
        <w:lastRenderedPageBreak/>
        <w:t>Hand therapy</w:t>
      </w:r>
      <w:r>
        <w:br/>
        <w:t>Guided exercises help restore motion, reduce stiffness, and protect healing ligaments. This is especially important for PIP joint injuries.</w:t>
      </w:r>
    </w:p>
    <w:p w14:paraId="127C48E2" w14:textId="77777777" w:rsidR="001F3A35" w:rsidRDefault="00210124">
      <w:pPr>
        <w:pStyle w:val="FirstParagraph"/>
      </w:pPr>
      <w:r>
        <w:rPr>
          <w:b/>
          <w:bCs/>
        </w:rPr>
        <w:t>Most effective initial approach:</w:t>
      </w:r>
      <w:r>
        <w:t xml:space="preserve"> Buddy taping combined with early, controlled motion and hand therapy is most effective for the majority of finger and PIP ligament sprains.</w:t>
      </w:r>
    </w:p>
    <w:p w14:paraId="4504C0C5" w14:textId="77777777" w:rsidR="001F3A35" w:rsidRDefault="00210124">
      <w:r>
        <w:pict w14:anchorId="7D194C3D">
          <v:rect id="_x0000_i1029" style="width:0;height:1.5pt" o:hralign="center" o:hrstd="t" o:hr="t"/>
        </w:pict>
      </w:r>
    </w:p>
    <w:p w14:paraId="62642805" w14:textId="77777777" w:rsidR="001F3A35" w:rsidRDefault="00210124">
      <w:pPr>
        <w:pStyle w:val="Heading2"/>
      </w:pPr>
      <w:bookmarkStart w:id="6" w:name="when-is-surgery-considered"/>
      <w:bookmarkEnd w:id="5"/>
      <w:r>
        <w:t>When Is Surgery Considered?</w:t>
      </w:r>
    </w:p>
    <w:p w14:paraId="03EEEBE0" w14:textId="77777777" w:rsidR="00CF2F5A" w:rsidRDefault="00210124">
      <w:pPr>
        <w:pStyle w:val="FirstParagraph"/>
      </w:pPr>
      <w:r>
        <w:t xml:space="preserve">Surgery is </w:t>
      </w:r>
      <w:r>
        <w:rPr>
          <w:b/>
          <w:bCs/>
        </w:rPr>
        <w:t>rarely needed</w:t>
      </w:r>
      <w:r>
        <w:t xml:space="preserve">. It may be considered if: </w:t>
      </w:r>
    </w:p>
    <w:p w14:paraId="37603B95" w14:textId="7B0B84B4" w:rsidR="001F3A35" w:rsidRDefault="00210124">
      <w:pPr>
        <w:pStyle w:val="FirstParagraph"/>
      </w:pPr>
      <w:r>
        <w:t>- The joint is unstable or dislocated</w:t>
      </w:r>
      <w:r>
        <w:br/>
        <w:t>- There is a large ligament tear with persistent instability</w:t>
      </w:r>
      <w:r>
        <w:br/>
        <w:t>- There is an associated fracture affecting joint alignment</w:t>
      </w:r>
    </w:p>
    <w:p w14:paraId="01DA8EF6" w14:textId="77777777" w:rsidR="001F3A35" w:rsidRDefault="00210124">
      <w:r>
        <w:pict w14:anchorId="4E8EAC5B">
          <v:rect id="_x0000_i1030" style="width:0;height:1.5pt" o:hralign="center" o:hrstd="t" o:hr="t"/>
        </w:pict>
      </w:r>
    </w:p>
    <w:p w14:paraId="38AB1FF3" w14:textId="77777777" w:rsidR="001F3A35" w:rsidRDefault="00210124">
      <w:pPr>
        <w:pStyle w:val="Heading2"/>
      </w:pPr>
      <w:bookmarkStart w:id="7" w:name="imaging-and-the-role-of-mri"/>
      <w:bookmarkEnd w:id="6"/>
      <w:r>
        <w:t>Imaging and the Role of MRI</w:t>
      </w:r>
    </w:p>
    <w:p w14:paraId="17F58A0B" w14:textId="77777777" w:rsidR="001F3A35" w:rsidRDefault="00210124">
      <w:pPr>
        <w:pStyle w:val="FirstParagraph"/>
      </w:pPr>
      <w:r>
        <w:t>X-rays are often obtained to check for fractures or joint alignment problems.</w:t>
      </w:r>
    </w:p>
    <w:p w14:paraId="41BD8D88" w14:textId="77777777" w:rsidR="001F3A35" w:rsidRDefault="00210124">
      <w:pPr>
        <w:pStyle w:val="BodyText"/>
      </w:pPr>
      <w:r>
        <w:rPr>
          <w:b/>
          <w:bCs/>
        </w:rPr>
        <w:t>MRI is not routinely needed</w:t>
      </w:r>
      <w:r>
        <w:t xml:space="preserve"> for finger ligament sprains. It may be considered only in limited situations, such as: - Ongoing pain, swelling, or instability after </w:t>
      </w:r>
      <w:r>
        <w:rPr>
          <w:b/>
          <w:bCs/>
        </w:rPr>
        <w:t>6–8 weeks</w:t>
      </w:r>
      <w:r>
        <w:t xml:space="preserve"> of appropriate treatment</w:t>
      </w:r>
      <w:r>
        <w:br/>
        <w:t xml:space="preserve">- Concern for a </w:t>
      </w:r>
      <w:r>
        <w:rPr>
          <w:b/>
          <w:bCs/>
        </w:rPr>
        <w:t>complete ligament rupture</w:t>
      </w:r>
      <w:r>
        <w:t xml:space="preserve"> or complex injury</w:t>
      </w:r>
      <w:r>
        <w:br/>
        <w:t>- Unclear diagnosis after exam and X-rays</w:t>
      </w:r>
      <w:r>
        <w:br/>
        <w:t>- Surgical planning when symptoms do not improve</w:t>
      </w:r>
    </w:p>
    <w:p w14:paraId="1FEB6377" w14:textId="77777777" w:rsidR="001F3A35" w:rsidRDefault="00210124">
      <w:pPr>
        <w:pStyle w:val="BodyText"/>
      </w:pPr>
      <w:r>
        <w:t xml:space="preserve">In most cases, MRI findings do </w:t>
      </w:r>
      <w:r>
        <w:rPr>
          <w:b/>
          <w:bCs/>
        </w:rPr>
        <w:t>not</w:t>
      </w:r>
      <w:r>
        <w:t xml:space="preserve"> change treatment.</w:t>
      </w:r>
    </w:p>
    <w:p w14:paraId="24538388" w14:textId="77777777" w:rsidR="001F3A35" w:rsidRDefault="00210124">
      <w:r>
        <w:pict w14:anchorId="527703FC">
          <v:rect id="_x0000_i1031" style="width:0;height:1.5pt" o:hralign="center" o:hrstd="t" o:hr="t"/>
        </w:pict>
      </w:r>
    </w:p>
    <w:p w14:paraId="32E9ADD5" w14:textId="77777777" w:rsidR="001F3A35" w:rsidRDefault="00210124">
      <w:pPr>
        <w:pStyle w:val="Heading2"/>
      </w:pPr>
      <w:bookmarkStart w:id="8" w:name="healing-and-recovery-timeline"/>
      <w:bookmarkEnd w:id="7"/>
      <w:r>
        <w:t>Healing and Recovery Timeline</w:t>
      </w:r>
    </w:p>
    <w:p w14:paraId="49BE8B69" w14:textId="77777777" w:rsidR="001F3A35" w:rsidRDefault="00210124">
      <w:pPr>
        <w:pStyle w:val="Compact"/>
        <w:numPr>
          <w:ilvl w:val="0"/>
          <w:numId w:val="5"/>
        </w:numPr>
      </w:pPr>
      <w:r>
        <w:t xml:space="preserve">Swelling often lasts </w:t>
      </w:r>
      <w:r>
        <w:rPr>
          <w:b/>
          <w:bCs/>
        </w:rPr>
        <w:t>weeks to months</w:t>
      </w:r>
      <w:r>
        <w:br/>
      </w:r>
    </w:p>
    <w:p w14:paraId="2DF71C7A" w14:textId="77777777" w:rsidR="001F3A35" w:rsidRDefault="00210124">
      <w:pPr>
        <w:pStyle w:val="Compact"/>
        <w:numPr>
          <w:ilvl w:val="0"/>
          <w:numId w:val="5"/>
        </w:numPr>
      </w:pPr>
      <w:r>
        <w:t>Stiffness is common and improves slowly</w:t>
      </w:r>
      <w:r>
        <w:br/>
      </w:r>
    </w:p>
    <w:p w14:paraId="7C0C4C48" w14:textId="77777777" w:rsidR="001F3A35" w:rsidRDefault="00210124">
      <w:pPr>
        <w:pStyle w:val="Compact"/>
        <w:numPr>
          <w:ilvl w:val="0"/>
          <w:numId w:val="5"/>
        </w:numPr>
      </w:pPr>
      <w:r>
        <w:t>Pain typically improves before swelling resolves</w:t>
      </w:r>
      <w:r>
        <w:br/>
      </w:r>
    </w:p>
    <w:p w14:paraId="7ED76FCC" w14:textId="77777777" w:rsidR="001F3A35" w:rsidRDefault="00210124">
      <w:pPr>
        <w:pStyle w:val="Compact"/>
        <w:numPr>
          <w:ilvl w:val="0"/>
          <w:numId w:val="5"/>
        </w:numPr>
      </w:pPr>
      <w:r>
        <w:t xml:space="preserve">Full recovery may take </w:t>
      </w:r>
      <w:r>
        <w:rPr>
          <w:b/>
          <w:bCs/>
        </w:rPr>
        <w:t>3–6 months</w:t>
      </w:r>
      <w:r>
        <w:t>, and sometimes longer for PIP joint injuries</w:t>
      </w:r>
    </w:p>
    <w:p w14:paraId="29E8D8E0" w14:textId="77777777" w:rsidR="001F3A35" w:rsidRDefault="00210124">
      <w:pPr>
        <w:pStyle w:val="FirstParagraph"/>
      </w:pPr>
      <w:r>
        <w:t>Mild swelling or stiffness may persist even after good functional recovery.</w:t>
      </w:r>
    </w:p>
    <w:p w14:paraId="64D4D547" w14:textId="77777777" w:rsidR="001F3A35" w:rsidRDefault="00210124">
      <w:r>
        <w:pict w14:anchorId="3AE0CE16">
          <v:rect id="_x0000_i1032" style="width:0;height:1.5pt" o:hralign="center" o:hrstd="t" o:hr="t"/>
        </w:pict>
      </w:r>
    </w:p>
    <w:p w14:paraId="5406DEB5" w14:textId="77777777" w:rsidR="001F3A35" w:rsidRDefault="00210124">
      <w:pPr>
        <w:pStyle w:val="Heading2"/>
      </w:pPr>
      <w:bookmarkStart w:id="9" w:name="possible-long-term-effects"/>
      <w:bookmarkEnd w:id="8"/>
      <w:r>
        <w:lastRenderedPageBreak/>
        <w:t>Possible Long-Term Effects</w:t>
      </w:r>
    </w:p>
    <w:p w14:paraId="269A9E65" w14:textId="77777777" w:rsidR="001F3A35" w:rsidRDefault="00210124">
      <w:pPr>
        <w:pStyle w:val="Compact"/>
        <w:numPr>
          <w:ilvl w:val="0"/>
          <w:numId w:val="6"/>
        </w:numPr>
      </w:pPr>
      <w:r>
        <w:t>Residual swelling or joint thickening</w:t>
      </w:r>
      <w:r>
        <w:br/>
      </w:r>
    </w:p>
    <w:p w14:paraId="14BB5DF6" w14:textId="77777777" w:rsidR="001F3A35" w:rsidRDefault="00210124">
      <w:pPr>
        <w:pStyle w:val="Compact"/>
        <w:numPr>
          <w:ilvl w:val="0"/>
          <w:numId w:val="6"/>
        </w:numPr>
      </w:pPr>
      <w:r>
        <w:t>Mild stiffness, especially at the PIP joint</w:t>
      </w:r>
      <w:r>
        <w:br/>
      </w:r>
    </w:p>
    <w:p w14:paraId="731074F7" w14:textId="77777777" w:rsidR="001F3A35" w:rsidRDefault="00210124">
      <w:pPr>
        <w:pStyle w:val="Compact"/>
        <w:numPr>
          <w:ilvl w:val="0"/>
          <w:numId w:val="6"/>
        </w:numPr>
      </w:pPr>
      <w:r>
        <w:t>Occasional soreness with heavy use</w:t>
      </w:r>
    </w:p>
    <w:p w14:paraId="59641653" w14:textId="77777777" w:rsidR="001F3A35" w:rsidRDefault="00210124">
      <w:pPr>
        <w:pStyle w:val="FirstParagraph"/>
      </w:pPr>
      <w:r>
        <w:t xml:space="preserve">Most patients regain </w:t>
      </w:r>
      <w:r>
        <w:rPr>
          <w:b/>
          <w:bCs/>
        </w:rPr>
        <w:t>good function</w:t>
      </w:r>
      <w:r>
        <w:t xml:space="preserve"> with proper treatment and patience.</w:t>
      </w:r>
    </w:p>
    <w:p w14:paraId="6FB94BE3" w14:textId="77777777" w:rsidR="001F3A35" w:rsidRDefault="00210124">
      <w:r>
        <w:pict w14:anchorId="5D4EFF47">
          <v:rect id="_x0000_i1033" style="width:0;height:1.5pt" o:hralign="center" o:hrstd="t" o:hr="t"/>
        </w:pict>
      </w:r>
    </w:p>
    <w:p w14:paraId="32A12639" w14:textId="77777777" w:rsidR="001F3A35" w:rsidRDefault="00210124">
      <w:pPr>
        <w:pStyle w:val="Heading2"/>
      </w:pPr>
      <w:bookmarkStart w:id="10" w:name="when-to-call-your-provider"/>
      <w:bookmarkEnd w:id="9"/>
      <w:r>
        <w:t>When to Call Your Provider</w:t>
      </w:r>
    </w:p>
    <w:p w14:paraId="25EACDBC" w14:textId="77777777" w:rsidR="00CF2F5A" w:rsidRDefault="00210124">
      <w:pPr>
        <w:pStyle w:val="FirstParagraph"/>
      </w:pPr>
      <w:r>
        <w:t xml:space="preserve">Contact your doctor if you notice: </w:t>
      </w:r>
    </w:p>
    <w:p w14:paraId="6B441BC4" w14:textId="7FDB94DD" w:rsidR="001F3A35" w:rsidRDefault="00210124">
      <w:pPr>
        <w:pStyle w:val="FirstParagraph"/>
      </w:pPr>
      <w:r>
        <w:t>- Worsening pain or swelling</w:t>
      </w:r>
      <w:r>
        <w:br/>
        <w:t>- Increasing stiffness despite exercises</w:t>
      </w:r>
      <w:r>
        <w:br/>
        <w:t>- A feeling that the joint is unstable or giving way</w:t>
      </w:r>
      <w:r>
        <w:br/>
      </w:r>
      <w:r>
        <w:t>- Inability to bend or straighten the finger</w:t>
      </w:r>
    </w:p>
    <w:p w14:paraId="2EEA1DD9" w14:textId="77777777" w:rsidR="001F3A35" w:rsidRDefault="00210124">
      <w:r>
        <w:pict w14:anchorId="3AA4261A">
          <v:rect id="_x0000_i1034" style="width:0;height:1.5pt" o:hralign="center" o:hrstd="t" o:hr="t"/>
        </w:pict>
      </w:r>
    </w:p>
    <w:p w14:paraId="6687DA2F" w14:textId="77777777" w:rsidR="001F3A35" w:rsidRDefault="00210124">
      <w:pPr>
        <w:pStyle w:val="Heading2"/>
      </w:pPr>
      <w:bookmarkStart w:id="11" w:name="key-takeaway"/>
      <w:bookmarkEnd w:id="10"/>
      <w:r>
        <w:t>Key Takeaway</w:t>
      </w:r>
    </w:p>
    <w:p w14:paraId="04CA1A70" w14:textId="77777777" w:rsidR="001F3A35" w:rsidRDefault="00210124">
      <w:pPr>
        <w:pStyle w:val="FirstParagraph"/>
      </w:pPr>
      <w:r>
        <w:t xml:space="preserve">Finger ligament sprains—especially </w:t>
      </w:r>
      <w:r>
        <w:rPr>
          <w:b/>
          <w:bCs/>
        </w:rPr>
        <w:t>PIP joint sprains</w:t>
      </w:r>
      <w:r>
        <w:t>—often take much longer to heal than expected. Early protection, controlled motion, and patience are critical for the best outcome.</w:t>
      </w:r>
      <w:bookmarkEnd w:id="0"/>
      <w:bookmarkEnd w:id="11"/>
    </w:p>
    <w:sectPr w:rsidR="001F3A35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roxima Nova">
    <w:panose1 w:val="02000506030000020004"/>
    <w:charset w:val="00"/>
    <w:family w:val="modern"/>
    <w:notTrueType/>
    <w:pitch w:val="variable"/>
    <w:sig w:usb0="2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56963F8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3B12A0A6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913826">
    <w:abstractNumId w:val="0"/>
  </w:num>
  <w:num w:numId="2" w16cid:durableId="1395424211">
    <w:abstractNumId w:val="1"/>
  </w:num>
  <w:num w:numId="3" w16cid:durableId="720398783">
    <w:abstractNumId w:val="1"/>
  </w:num>
  <w:num w:numId="4" w16cid:durableId="2046908477">
    <w:abstractNumId w:val="1"/>
  </w:num>
  <w:num w:numId="5" w16cid:durableId="1915623453">
    <w:abstractNumId w:val="1"/>
  </w:num>
  <w:num w:numId="6" w16cid:durableId="997457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35"/>
    <w:rsid w:val="001F3A35"/>
    <w:rsid w:val="00210124"/>
    <w:rsid w:val="00A0223E"/>
    <w:rsid w:val="00CF2F5A"/>
    <w:rsid w:val="00E554C8"/>
    <w:rsid w:val="00E9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02918AE6"/>
  <w15:docId w15:val="{376784F9-5BFC-45DE-9F93-89810157B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605</Words>
  <Characters>3451</Characters>
  <Application>Microsoft Office Word</Application>
  <DocSecurity>0</DocSecurity>
  <Lines>28</Lines>
  <Paragraphs>8</Paragraphs>
  <ScaleCrop>false</ScaleCrop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Arjun Dhayalan</dc:creator>
  <cp:keywords/>
  <cp:lastModifiedBy>Marissa Lucci</cp:lastModifiedBy>
  <cp:revision>2</cp:revision>
  <dcterms:created xsi:type="dcterms:W3CDTF">2026-01-12T16:20:00Z</dcterms:created>
  <dcterms:modified xsi:type="dcterms:W3CDTF">2026-01-12T16:20:00Z</dcterms:modified>
</cp:coreProperties>
</file>